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50AF5" w14:textId="77777777" w:rsidR="00BB09E9" w:rsidRDefault="00BB09E9" w:rsidP="00E1257C">
      <w:pPr>
        <w:spacing w:line="360" w:lineRule="auto"/>
        <w:ind w:firstLine="709"/>
        <w:jc w:val="both"/>
        <w:rPr>
          <w:rFonts w:ascii="Century" w:hAnsi="Century"/>
        </w:rPr>
      </w:pPr>
    </w:p>
    <w:p w14:paraId="082F62FE" w14:textId="08F594F6" w:rsidR="00E1257C" w:rsidRPr="00E1257C" w:rsidRDefault="00E1257C" w:rsidP="00E1257C">
      <w:pPr>
        <w:spacing w:line="360" w:lineRule="auto"/>
        <w:ind w:firstLine="709"/>
        <w:jc w:val="both"/>
        <w:rPr>
          <w:rFonts w:ascii="Century" w:hAnsi="Century"/>
        </w:rPr>
      </w:pPr>
      <w:r w:rsidRPr="00E1257C">
        <w:rPr>
          <w:rFonts w:ascii="Century" w:hAnsi="Century"/>
        </w:rPr>
        <w:t xml:space="preserve">León, Guanajuato, a </w:t>
      </w:r>
      <w:r w:rsidR="00F469F4">
        <w:rPr>
          <w:rFonts w:ascii="Century" w:hAnsi="Century"/>
        </w:rPr>
        <w:t>17 diecisiete</w:t>
      </w:r>
      <w:r w:rsidR="00D264A1">
        <w:rPr>
          <w:rFonts w:ascii="Century" w:hAnsi="Century"/>
        </w:rPr>
        <w:t xml:space="preserve"> de ju</w:t>
      </w:r>
      <w:r w:rsidR="00F469F4">
        <w:rPr>
          <w:rFonts w:ascii="Century" w:hAnsi="Century"/>
        </w:rPr>
        <w:t>l</w:t>
      </w:r>
      <w:r w:rsidR="00D264A1">
        <w:rPr>
          <w:rFonts w:ascii="Century" w:hAnsi="Century"/>
        </w:rPr>
        <w:t>io d</w:t>
      </w:r>
      <w:r w:rsidRPr="00E1257C">
        <w:rPr>
          <w:rFonts w:ascii="Century" w:hAnsi="Century"/>
        </w:rPr>
        <w:t xml:space="preserve">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7E77874B"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097648">
        <w:rPr>
          <w:rFonts w:ascii="Century" w:hAnsi="Century"/>
          <w:b/>
        </w:rPr>
        <w:t>0531</w:t>
      </w:r>
      <w:r w:rsidRPr="00E1257C">
        <w:rPr>
          <w:rFonts w:ascii="Century" w:hAnsi="Century"/>
          <w:b/>
        </w:rPr>
        <w:t>/3erJAM/201</w:t>
      </w:r>
      <w:r w:rsidR="00097648">
        <w:rPr>
          <w:rFonts w:ascii="Century" w:hAnsi="Century"/>
          <w:b/>
        </w:rPr>
        <w:t>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D1046C">
        <w:rPr>
          <w:rFonts w:ascii="Century" w:hAnsi="Century"/>
        </w:rPr>
        <w:t>el ciudadano</w:t>
      </w:r>
      <w:r w:rsidRPr="00E1257C">
        <w:rPr>
          <w:rFonts w:ascii="Century" w:hAnsi="Century"/>
        </w:rPr>
        <w:t xml:space="preserve"> </w:t>
      </w:r>
      <w:bookmarkStart w:id="0" w:name="_GoBack"/>
      <w:r w:rsidR="003C334E">
        <w:rPr>
          <w:rFonts w:ascii="Century" w:hAnsi="Century"/>
          <w:b/>
        </w:rPr>
        <w:t>(.....)</w:t>
      </w:r>
      <w:bookmarkEnd w:id="0"/>
      <w:r w:rsidRPr="00E1257C">
        <w:rPr>
          <w:rFonts w:ascii="Century" w:hAnsi="Century"/>
          <w:b/>
        </w:rPr>
        <w:t>;</w:t>
      </w:r>
      <w:r w:rsidRPr="00E1257C">
        <w:rPr>
          <w:rFonts w:ascii="Century" w:hAnsi="Century"/>
        </w:rPr>
        <w:t xml:space="preserve"> y</w:t>
      </w:r>
      <w:r w:rsidR="00D264A1">
        <w:rPr>
          <w:rFonts w:ascii="Century" w:hAnsi="Century"/>
        </w:rPr>
        <w:t xml:space="preserve"> .</w:t>
      </w:r>
      <w:r w:rsidR="00CB7EC7">
        <w:rPr>
          <w:rFonts w:ascii="Century" w:hAnsi="Century"/>
        </w:rPr>
        <w:t>-</w:t>
      </w:r>
      <w:r w:rsidR="00097648">
        <w:rPr>
          <w:rFonts w:ascii="Century" w:hAnsi="Century"/>
        </w:rPr>
        <w:t>---------------</w:t>
      </w:r>
    </w:p>
    <w:p w14:paraId="068B4A61" w14:textId="36408CC5" w:rsidR="00E1257C" w:rsidRDefault="00E1257C" w:rsidP="00E1257C">
      <w:pPr>
        <w:spacing w:line="360" w:lineRule="auto"/>
        <w:ind w:firstLine="709"/>
        <w:jc w:val="both"/>
        <w:rPr>
          <w:rFonts w:ascii="Century" w:hAnsi="Century"/>
        </w:rPr>
      </w:pPr>
    </w:p>
    <w:p w14:paraId="656522E7" w14:textId="77777777" w:rsidR="00097648" w:rsidRPr="00E1257C" w:rsidRDefault="00097648"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50BAF196"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097648">
        <w:rPr>
          <w:rFonts w:ascii="Century" w:hAnsi="Century"/>
        </w:rPr>
        <w:t>02 dos de abril del año 2018 dos mil dieciocho</w:t>
      </w:r>
      <w:r w:rsidRPr="00E1257C">
        <w:rPr>
          <w:rFonts w:ascii="Century" w:hAnsi="Century"/>
        </w:rPr>
        <w:t xml:space="preserve">, la parte actora presentó demanda de nulidad, señalando como acto impugnado el acta de infracción con número de folio </w:t>
      </w:r>
      <w:r w:rsidR="00097648">
        <w:rPr>
          <w:rFonts w:ascii="Century" w:hAnsi="Century"/>
          <w:b/>
        </w:rPr>
        <w:t>A 0850313</w:t>
      </w:r>
      <w:r w:rsidRPr="00E1257C">
        <w:rPr>
          <w:rFonts w:ascii="Century" w:hAnsi="Century"/>
          <w:b/>
        </w:rPr>
        <w:t xml:space="preserve"> (Letra </w:t>
      </w:r>
      <w:r w:rsidR="00097648">
        <w:rPr>
          <w:rFonts w:ascii="Century" w:hAnsi="Century"/>
          <w:b/>
        </w:rPr>
        <w:t>A cero ocho cinco cero tres uno tres</w:t>
      </w:r>
      <w:r w:rsidRPr="00E1257C">
        <w:rPr>
          <w:rFonts w:ascii="Century" w:hAnsi="Century"/>
          <w:b/>
        </w:rPr>
        <w:t xml:space="preserve">) </w:t>
      </w:r>
      <w:r w:rsidR="00D61759">
        <w:rPr>
          <w:rFonts w:ascii="Century" w:hAnsi="Century"/>
        </w:rPr>
        <w:t>levanta</w:t>
      </w:r>
      <w:r w:rsidR="00A906B7">
        <w:rPr>
          <w:rFonts w:ascii="Century" w:hAnsi="Century"/>
        </w:rPr>
        <w:t>da</w:t>
      </w:r>
      <w:r w:rsidR="00D61759">
        <w:rPr>
          <w:rFonts w:ascii="Century" w:hAnsi="Century"/>
        </w:rPr>
        <w:t xml:space="preserve"> en fecha </w:t>
      </w:r>
      <w:r w:rsidR="00097648">
        <w:rPr>
          <w:rFonts w:ascii="Century" w:hAnsi="Century"/>
        </w:rPr>
        <w:t>05 cinco de marzo del año 2018 dos mil dieciocho,</w:t>
      </w:r>
      <w:r w:rsidRPr="00E1257C">
        <w:rPr>
          <w:rFonts w:ascii="Century" w:hAnsi="Century"/>
        </w:rPr>
        <w:t xml:space="preserve"> y como</w:t>
      </w:r>
      <w:r w:rsidR="00A05981">
        <w:rPr>
          <w:rFonts w:ascii="Century" w:hAnsi="Century"/>
        </w:rPr>
        <w:t xml:space="preserve"> autoridades demandadas señala </w:t>
      </w:r>
      <w:r w:rsidR="00CB7EC7">
        <w:rPr>
          <w:rFonts w:ascii="Century" w:hAnsi="Century"/>
        </w:rPr>
        <w:t>a</w:t>
      </w:r>
      <w:r w:rsidRPr="00E1257C">
        <w:rPr>
          <w:rFonts w:ascii="Century" w:hAnsi="Century"/>
        </w:rPr>
        <w:t>l agente de tránsito, que elaboró el acta de infracción. ---------------</w:t>
      </w:r>
      <w:r w:rsidR="00D61759">
        <w:rPr>
          <w:rFonts w:ascii="Century" w:hAnsi="Century"/>
        </w:rPr>
        <w:t>-----</w:t>
      </w:r>
      <w:r w:rsidR="00097648">
        <w:rPr>
          <w:rFonts w:ascii="Century" w:hAnsi="Century"/>
        </w:rPr>
        <w:t>--------------------------------------------------------</w:t>
      </w:r>
      <w:r w:rsidR="00D61759">
        <w:rPr>
          <w:rFonts w:ascii="Century" w:hAnsi="Century"/>
        </w:rPr>
        <w:t>--------------</w:t>
      </w:r>
      <w:r w:rsidR="00951EDD">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17BB0658" w:rsidR="00E1257C" w:rsidRP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097648">
        <w:rPr>
          <w:rFonts w:ascii="Century" w:hAnsi="Century"/>
        </w:rPr>
        <w:t xml:space="preserve">10 diez de abril del año 2018 dos mil dieciocho,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A05981">
        <w:rPr>
          <w:rFonts w:ascii="Century" w:hAnsi="Century"/>
        </w:rPr>
        <w:t>, así como la presuncional en su doble aspecto. -</w:t>
      </w:r>
    </w:p>
    <w:p w14:paraId="5B1A53D1" w14:textId="77777777" w:rsidR="00E1257C" w:rsidRPr="00E1257C" w:rsidRDefault="00E1257C" w:rsidP="00E1257C">
      <w:pPr>
        <w:spacing w:line="360" w:lineRule="auto"/>
        <w:ind w:firstLine="709"/>
        <w:jc w:val="both"/>
        <w:rPr>
          <w:rFonts w:ascii="Century" w:hAnsi="Century"/>
        </w:rPr>
      </w:pPr>
    </w:p>
    <w:p w14:paraId="1C0E6EA4" w14:textId="77777777" w:rsidR="00E1257C" w:rsidRPr="00E1257C" w:rsidRDefault="00E1257C" w:rsidP="00E1257C">
      <w:pPr>
        <w:spacing w:line="360" w:lineRule="auto"/>
        <w:ind w:firstLine="709"/>
        <w:jc w:val="both"/>
        <w:rPr>
          <w:rFonts w:ascii="Century" w:hAnsi="Century"/>
        </w:rPr>
      </w:pPr>
      <w:r w:rsidRPr="00E1257C">
        <w:rPr>
          <w:rFonts w:ascii="Century" w:hAnsi="Century"/>
        </w:rPr>
        <w:t>Respecto de la suspensión del acto impugnado, se concede, para el efecto de que se mantengan las cosas en el estado en que se encuentran, por lo que la autoridad demandada deberá de solicitar a la Tesorería Municipal de León, Guanajuato, se abstenga de iniciar el Procedimiento Administrativo de Ejecución, hasta que se dicte la resolución definitiva, o si ya se hubiere iniciado se abstenga de continuar con el mismo. ----------------------------------------------------</w:t>
      </w:r>
    </w:p>
    <w:p w14:paraId="70B74AC3" w14:textId="77777777" w:rsidR="00E1257C" w:rsidRPr="00E1257C" w:rsidRDefault="00E1257C" w:rsidP="00E1257C">
      <w:pPr>
        <w:spacing w:line="360" w:lineRule="auto"/>
        <w:ind w:firstLine="709"/>
        <w:jc w:val="both"/>
        <w:rPr>
          <w:rFonts w:ascii="Century" w:hAnsi="Century"/>
        </w:rPr>
      </w:pPr>
    </w:p>
    <w:p w14:paraId="4D9F448B" w14:textId="3D8DC6FE" w:rsidR="00D61759" w:rsidRDefault="00D61759" w:rsidP="00E1257C">
      <w:pPr>
        <w:spacing w:line="360" w:lineRule="auto"/>
        <w:ind w:firstLine="709"/>
        <w:jc w:val="both"/>
        <w:rPr>
          <w:rFonts w:ascii="Century" w:hAnsi="Century"/>
        </w:rPr>
      </w:pPr>
      <w:r w:rsidRPr="00D61759">
        <w:rPr>
          <w:rFonts w:ascii="Century" w:hAnsi="Century"/>
        </w:rPr>
        <w:lastRenderedPageBreak/>
        <w:t>De igual manera se concede también para el efecto de que las autoridades de tránsito no i</w:t>
      </w:r>
      <w:r w:rsidR="00D1046C">
        <w:rPr>
          <w:rFonts w:ascii="Century" w:hAnsi="Century"/>
        </w:rPr>
        <w:t xml:space="preserve">mpongan multas por falta de la </w:t>
      </w:r>
      <w:r w:rsidR="00097648">
        <w:rPr>
          <w:rFonts w:ascii="Century" w:hAnsi="Century"/>
        </w:rPr>
        <w:t>placa metálica infraccionada. ------------------------------------------------------------</w:t>
      </w:r>
      <w:r w:rsidR="003D2690">
        <w:rPr>
          <w:rFonts w:ascii="Century" w:hAnsi="Century"/>
        </w:rPr>
        <w:t>--------------------------</w:t>
      </w:r>
    </w:p>
    <w:p w14:paraId="0D600FD3" w14:textId="77777777" w:rsidR="003D2690" w:rsidRDefault="003D2690" w:rsidP="00E1257C">
      <w:pPr>
        <w:spacing w:line="360" w:lineRule="auto"/>
        <w:ind w:firstLine="709"/>
        <w:jc w:val="both"/>
        <w:rPr>
          <w:rFonts w:ascii="Century" w:hAnsi="Century"/>
          <w:b/>
        </w:rPr>
      </w:pPr>
    </w:p>
    <w:p w14:paraId="116B63D7" w14:textId="51475214" w:rsidR="00D61759" w:rsidRDefault="00E1257C" w:rsidP="00E1257C">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Mediante proveído de fecha </w:t>
      </w:r>
      <w:r w:rsidR="00A05981">
        <w:rPr>
          <w:rFonts w:ascii="Century" w:hAnsi="Century"/>
        </w:rPr>
        <w:t>2</w:t>
      </w:r>
      <w:r w:rsidR="00CB7EC7">
        <w:rPr>
          <w:rFonts w:ascii="Century" w:hAnsi="Century"/>
        </w:rPr>
        <w:t>7</w:t>
      </w:r>
      <w:r w:rsidR="00A05981">
        <w:rPr>
          <w:rFonts w:ascii="Century" w:hAnsi="Century"/>
        </w:rPr>
        <w:t xml:space="preserve"> veinti</w:t>
      </w:r>
      <w:r w:rsidR="00CB7EC7">
        <w:rPr>
          <w:rFonts w:ascii="Century" w:hAnsi="Century"/>
        </w:rPr>
        <w:t>siete</w:t>
      </w:r>
      <w:r w:rsidR="00A05981">
        <w:rPr>
          <w:rFonts w:ascii="Century" w:hAnsi="Century"/>
        </w:rPr>
        <w:t xml:space="preserve"> de </w:t>
      </w:r>
      <w:r w:rsidR="00465AFE">
        <w:rPr>
          <w:rFonts w:ascii="Century" w:hAnsi="Century"/>
        </w:rPr>
        <w:t xml:space="preserve">abril del año 2018 dos mil dieciocho, </w:t>
      </w:r>
      <w:r w:rsidRPr="00E1257C">
        <w:rPr>
          <w:rFonts w:ascii="Century" w:hAnsi="Century"/>
        </w:rPr>
        <w:t>se tiene al agente de tránsito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sidR="00D61759">
        <w:rPr>
          <w:rFonts w:ascii="Century" w:hAnsi="Century"/>
        </w:rPr>
        <w:t>, así como la presuncion</w:t>
      </w:r>
      <w:r w:rsidR="00D1046C">
        <w:rPr>
          <w:rFonts w:ascii="Century" w:hAnsi="Century"/>
        </w:rPr>
        <w:t>a</w:t>
      </w:r>
      <w:r w:rsidR="00D61759">
        <w:rPr>
          <w:rFonts w:ascii="Century" w:hAnsi="Century"/>
        </w:rPr>
        <w:t>l en su doble aspecto en todo lo que beneficie</w:t>
      </w:r>
      <w:r w:rsidR="00CB7EC7">
        <w:rPr>
          <w:rFonts w:ascii="Century" w:hAnsi="Century"/>
        </w:rPr>
        <w:t>; señalándose fecha y hora para la celebración de la audiencia de alegatos</w:t>
      </w:r>
      <w:r w:rsidR="00D61759">
        <w:rPr>
          <w:rFonts w:ascii="Century" w:hAnsi="Century"/>
        </w:rPr>
        <w:t xml:space="preserve">. </w:t>
      </w:r>
      <w:r w:rsidR="00CB7EC7">
        <w:rPr>
          <w:rFonts w:ascii="Century" w:hAnsi="Century"/>
        </w:rPr>
        <w:t>-----</w:t>
      </w:r>
      <w:r w:rsidR="00D61759">
        <w:rPr>
          <w:rFonts w:ascii="Century" w:hAnsi="Century"/>
        </w:rPr>
        <w:t>----------------------------------------------</w:t>
      </w:r>
    </w:p>
    <w:p w14:paraId="1D35B6D5" w14:textId="77777777" w:rsidR="00D61759" w:rsidRDefault="00D61759" w:rsidP="00E1257C">
      <w:pPr>
        <w:spacing w:line="360" w:lineRule="auto"/>
        <w:ind w:firstLine="709"/>
        <w:jc w:val="both"/>
        <w:rPr>
          <w:rFonts w:ascii="Century" w:hAnsi="Century"/>
        </w:rPr>
      </w:pPr>
    </w:p>
    <w:p w14:paraId="037E278C" w14:textId="20280FA3" w:rsidR="00E1257C" w:rsidRDefault="00E1257C" w:rsidP="00E1257C">
      <w:pPr>
        <w:spacing w:line="360" w:lineRule="auto"/>
        <w:ind w:firstLine="709"/>
        <w:jc w:val="both"/>
        <w:rPr>
          <w:rFonts w:ascii="Century" w:hAnsi="Century"/>
        </w:rPr>
      </w:pPr>
      <w:r w:rsidRPr="00E1257C">
        <w:rPr>
          <w:rFonts w:ascii="Century" w:hAnsi="Century"/>
          <w:b/>
        </w:rPr>
        <w:t xml:space="preserve">CUARTO. </w:t>
      </w:r>
      <w:r w:rsidR="00A05981">
        <w:rPr>
          <w:rFonts w:ascii="Century" w:hAnsi="Century"/>
        </w:rPr>
        <w:t xml:space="preserve">El día </w:t>
      </w:r>
      <w:r w:rsidR="00465AFE">
        <w:rPr>
          <w:rFonts w:ascii="Century" w:hAnsi="Century"/>
        </w:rPr>
        <w:t xml:space="preserve">15 quince de junio del año 2018 dos mil dieciocho, </w:t>
      </w:r>
      <w:r w:rsidR="003D2690">
        <w:rPr>
          <w:rFonts w:ascii="Century" w:hAnsi="Century"/>
        </w:rPr>
        <w:t>a las 1</w:t>
      </w:r>
      <w:r w:rsidR="00465AFE">
        <w:rPr>
          <w:rFonts w:ascii="Century" w:hAnsi="Century"/>
        </w:rPr>
        <w:t>0</w:t>
      </w:r>
      <w:r w:rsidR="003D2690">
        <w:rPr>
          <w:rFonts w:ascii="Century" w:hAnsi="Century"/>
        </w:rPr>
        <w:t>:00 d</w:t>
      </w:r>
      <w:r w:rsidR="00465AFE">
        <w:rPr>
          <w:rFonts w:ascii="Century" w:hAnsi="Century"/>
        </w:rPr>
        <w:t>iez</w:t>
      </w:r>
      <w:r w:rsidR="003D2690">
        <w:rPr>
          <w:rFonts w:ascii="Century" w:hAnsi="Century"/>
        </w:rPr>
        <w:t xml:space="preserve"> horas</w:t>
      </w:r>
      <w:r w:rsidRPr="00E1257C">
        <w:rPr>
          <w:rFonts w:ascii="Century" w:hAnsi="Century"/>
        </w:rPr>
        <w:t>,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465AFE">
        <w:rPr>
          <w:rFonts w:ascii="Century" w:hAnsi="Century"/>
        </w:rPr>
        <w:t>----------------------</w:t>
      </w:r>
    </w:p>
    <w:p w14:paraId="3BEC9A0F" w14:textId="77777777" w:rsidR="00465AFE" w:rsidRDefault="00465AFE" w:rsidP="00E1257C">
      <w:pPr>
        <w:spacing w:line="360" w:lineRule="auto"/>
        <w:ind w:firstLine="709"/>
        <w:jc w:val="both"/>
        <w:rPr>
          <w:rFonts w:ascii="Century" w:hAnsi="Century"/>
          <w:b/>
          <w:bCs/>
          <w:iCs/>
        </w:rPr>
      </w:pPr>
    </w:p>
    <w:p w14:paraId="3D6525AA" w14:textId="77777777" w:rsidR="006F2C82" w:rsidRDefault="006F2C82"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3F490EA4" w14:textId="77777777" w:rsidR="00A05981" w:rsidRDefault="00A05981" w:rsidP="00E1257C">
      <w:pPr>
        <w:spacing w:line="360" w:lineRule="auto"/>
        <w:ind w:firstLine="709"/>
        <w:jc w:val="both"/>
        <w:rPr>
          <w:rFonts w:ascii="Century" w:hAnsi="Century"/>
          <w:b/>
          <w:lang w:val="es-MX"/>
        </w:rPr>
      </w:pPr>
    </w:p>
    <w:p w14:paraId="67212580" w14:textId="3F252F04"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 xml:space="preserve">El presente proceso administrativo fue promovido oportunamente, conforme a lo establecido en el artículo 263 del Código de </w:t>
      </w:r>
      <w:r w:rsidRPr="00E1257C">
        <w:rPr>
          <w:rFonts w:ascii="Century" w:hAnsi="Century"/>
          <w:lang w:val="es-MX"/>
        </w:rPr>
        <w:lastRenderedPageBreak/>
        <w:t>Procedimiento y Justicia Administrativa para el Estado y los Municipios de Guanajuato, toda vez que la demanda fue presentada dentro de los 30 treinta días hábiles siguientes a aquél en que el demandante se ostenta sabedor del acta de infracció</w:t>
      </w:r>
      <w:r w:rsidR="007D1C16">
        <w:rPr>
          <w:rFonts w:ascii="Century" w:hAnsi="Century"/>
          <w:lang w:val="es-MX"/>
        </w:rPr>
        <w:t>n impugnada, lo que fue el día 0</w:t>
      </w:r>
      <w:r w:rsidR="00AF3205">
        <w:rPr>
          <w:rFonts w:ascii="Century" w:hAnsi="Century"/>
          <w:lang w:val="es-MX"/>
        </w:rPr>
        <w:t>5 cinco de marzo del año 2018 dos mil dieciocho</w:t>
      </w:r>
      <w:r w:rsidRPr="00E1257C">
        <w:rPr>
          <w:rFonts w:ascii="Century" w:hAnsi="Century"/>
          <w:lang w:val="es-MX"/>
        </w:rPr>
        <w:t xml:space="preserve"> y la demanda fue presentada el </w:t>
      </w:r>
      <w:r w:rsidR="00AF3205">
        <w:rPr>
          <w:rFonts w:ascii="Century" w:hAnsi="Century"/>
          <w:lang w:val="es-MX"/>
        </w:rPr>
        <w:t>02 dos de abril del mismo año. -----------------------------------------------------------------------------------------------------</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1BE48876" w:rsidR="00E1257C" w:rsidRPr="00E1257C" w:rsidRDefault="00E1257C" w:rsidP="00E1257C">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 xml:space="preserve">La existencia del acto impugnado, se encuentra documentada en autos con el original del acta de infracción con folio número </w:t>
      </w:r>
      <w:r w:rsidR="00AF3205" w:rsidRPr="00AF3205">
        <w:rPr>
          <w:rFonts w:ascii="Century" w:hAnsi="Century"/>
        </w:rPr>
        <w:t>A 0850313 (Letra A cero ocho cinco cero tres uno tres)</w:t>
      </w:r>
      <w:r w:rsidR="005C7008">
        <w:rPr>
          <w:rFonts w:ascii="Century" w:hAnsi="Century"/>
        </w:rPr>
        <w:t>,</w:t>
      </w:r>
      <w:r w:rsidR="00AF3205" w:rsidRPr="00AF3205">
        <w:rPr>
          <w:rFonts w:ascii="Century" w:hAnsi="Century"/>
        </w:rPr>
        <w:t xml:space="preserve"> levantada en fecha 05 cinco de marzo del año 2018 dos mil dieciocho</w:t>
      </w:r>
      <w:r w:rsidRPr="00E1257C">
        <w:rPr>
          <w:rFonts w:ascii="Century" w:hAnsi="Century"/>
        </w:rPr>
        <w:t>; visible a foja 0</w:t>
      </w:r>
      <w:r w:rsidR="00AF3205">
        <w:rPr>
          <w:rFonts w:ascii="Century" w:hAnsi="Century"/>
        </w:rPr>
        <w:t>8</w:t>
      </w:r>
      <w:r w:rsidRPr="00E1257C">
        <w:rPr>
          <w:rFonts w:ascii="Century" w:hAnsi="Century"/>
        </w:rPr>
        <w:t xml:space="preserve"> </w:t>
      </w:r>
      <w:r w:rsidR="00AF3205">
        <w:rPr>
          <w:rFonts w:ascii="Century" w:hAnsi="Century"/>
        </w:rPr>
        <w:t>ocho</w:t>
      </w:r>
      <w:r w:rsidRPr="00E1257C">
        <w:rPr>
          <w:rFonts w:ascii="Century" w:hAnsi="Century"/>
        </w:rPr>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a la circunstancia de que el agente de tránsito demandado, al contestar la demanda, en relación a los hechos, aceptó de manera libre y expresa, el haber elaborado el acta controvertida; lo que, sin duda, constituye una confesión expresa conforme a la interpretación gramatical y funcional que se hace del primer párrafo del artículo 57 del Código de Procedimiento y Justicia Administrativa en vigor en el Estado. ------------------------------------------------------</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1385379E" w14:textId="77777777" w:rsidR="00A05981" w:rsidRDefault="00A05981" w:rsidP="00E1257C">
      <w:pPr>
        <w:spacing w:line="360" w:lineRule="auto"/>
        <w:ind w:firstLine="709"/>
        <w:jc w:val="both"/>
        <w:rPr>
          <w:rFonts w:ascii="Century" w:hAnsi="Century"/>
        </w:rPr>
      </w:pPr>
    </w:p>
    <w:p w14:paraId="6E7FDBC6" w14:textId="687F7686" w:rsidR="00E1257C" w:rsidRPr="00E1257C" w:rsidRDefault="00036548" w:rsidP="00036548">
      <w:pPr>
        <w:pStyle w:val="SENTENCIAS"/>
      </w:pPr>
      <w:r w:rsidRPr="004205B2">
        <w:lastRenderedPageBreak/>
        <w:t xml:space="preserve">Así las cosas, y considerando que </w:t>
      </w:r>
      <w:r w:rsidR="009921AD">
        <w:t xml:space="preserve">la autoridad demandada no </w:t>
      </w:r>
      <w:r w:rsidR="005C7008">
        <w:t>manifiest</w:t>
      </w:r>
      <w:r w:rsidR="009921AD">
        <w:t xml:space="preserve">a causal de improcedencia alguna y </w:t>
      </w:r>
      <w:r w:rsidRPr="004205B2">
        <w:t xml:space="preserve">esta autoridad </w:t>
      </w:r>
      <w:r w:rsidR="00E1257C" w:rsidRPr="00E1257C">
        <w:t>de oficio, aprecia que no se actualiza ninguna de las previstas en el citado artículo 261, por lo que es procedente el estudio de los conceptos de impugnación esgrimidos en la demanda</w:t>
      </w:r>
      <w:r w:rsidR="005C7008">
        <w:t>, no sin antes fijar los puntos controvertidos dentro de la presente causa administrativa</w:t>
      </w:r>
      <w:r w:rsidR="00E1257C" w:rsidRPr="00E1257C">
        <w:t>. --------</w:t>
      </w:r>
      <w:r>
        <w:t>--------------------------------------------------------------------</w:t>
      </w:r>
    </w:p>
    <w:p w14:paraId="3A1F239B" w14:textId="77777777" w:rsidR="00E1257C" w:rsidRPr="00E1257C" w:rsidRDefault="00E1257C" w:rsidP="00E1257C">
      <w:pPr>
        <w:spacing w:line="360" w:lineRule="auto"/>
        <w:ind w:firstLine="709"/>
        <w:jc w:val="both"/>
        <w:rPr>
          <w:rFonts w:ascii="Century" w:hAnsi="Century"/>
          <w:b/>
          <w:bCs/>
          <w:iCs/>
        </w:rPr>
      </w:pPr>
    </w:p>
    <w:p w14:paraId="57A5CD3F"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71F8BF88" w14:textId="2875408E" w:rsidR="00036548" w:rsidRDefault="00E1257C" w:rsidP="00E1257C">
      <w:pPr>
        <w:spacing w:line="360" w:lineRule="auto"/>
        <w:ind w:firstLine="709"/>
        <w:jc w:val="both"/>
        <w:rPr>
          <w:rFonts w:ascii="Century" w:hAnsi="Century"/>
        </w:rPr>
      </w:pPr>
      <w:r w:rsidRPr="00E1257C">
        <w:rPr>
          <w:rFonts w:ascii="Century" w:hAnsi="Century"/>
        </w:rPr>
        <w:t xml:space="preserve">De lo expuesto por el actor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sidR="00EA2C59">
        <w:rPr>
          <w:rFonts w:ascii="Century" w:hAnsi="Century"/>
        </w:rPr>
        <w:t xml:space="preserve">en fecha </w:t>
      </w:r>
      <w:r w:rsidR="00AF3205">
        <w:rPr>
          <w:rFonts w:ascii="Century" w:hAnsi="Century"/>
        </w:rPr>
        <w:t>05 cinco de marzo del año 2018 dos mil dieciocho</w:t>
      </w:r>
      <w:r w:rsidR="00036548">
        <w:rPr>
          <w:rFonts w:ascii="Century" w:hAnsi="Century"/>
        </w:rPr>
        <w:t xml:space="preserve">, </w:t>
      </w:r>
      <w:r w:rsidR="006336E4">
        <w:rPr>
          <w:rFonts w:ascii="Century" w:hAnsi="Century"/>
        </w:rPr>
        <w:t xml:space="preserve">le fue levantada a la parte actora el acta de infracción </w:t>
      </w:r>
      <w:r w:rsidR="00AF3205" w:rsidRPr="00AF3205">
        <w:rPr>
          <w:rFonts w:ascii="Century" w:hAnsi="Century"/>
        </w:rPr>
        <w:t>A 0850313 (Letra A cero ocho cinco cero tres uno tres)</w:t>
      </w:r>
      <w:r w:rsidR="006336E4">
        <w:rPr>
          <w:rFonts w:ascii="Century" w:hAnsi="Century"/>
        </w:rPr>
        <w:t>, la cual la considera ilegal, por lo que acude a demandar su nulidad. -------</w:t>
      </w:r>
      <w:r w:rsidR="00EA2C59">
        <w:rPr>
          <w:rFonts w:ascii="Century" w:hAnsi="Century"/>
        </w:rPr>
        <w:t>-----------------</w:t>
      </w:r>
      <w:r w:rsidR="00AF3205">
        <w:rPr>
          <w:rFonts w:ascii="Century" w:hAnsi="Century"/>
        </w:rPr>
        <w:t>-------------------</w:t>
      </w:r>
      <w:r w:rsidR="00EA2C59">
        <w:rPr>
          <w:rFonts w:ascii="Century" w:hAnsi="Century"/>
        </w:rPr>
        <w:t>---</w:t>
      </w:r>
      <w:r w:rsidR="006336E4">
        <w:rPr>
          <w:rFonts w:ascii="Century" w:hAnsi="Century"/>
        </w:rPr>
        <w:t>-------------------------------</w:t>
      </w:r>
      <w:r w:rsidR="009921AD">
        <w:rPr>
          <w:rFonts w:ascii="Century" w:hAnsi="Century"/>
        </w:rPr>
        <w:t>------------------</w:t>
      </w:r>
    </w:p>
    <w:p w14:paraId="7FF51725" w14:textId="69D3216A" w:rsidR="006336E4" w:rsidRDefault="006336E4" w:rsidP="00E1257C">
      <w:pPr>
        <w:spacing w:line="360" w:lineRule="auto"/>
        <w:ind w:firstLine="709"/>
        <w:jc w:val="both"/>
        <w:rPr>
          <w:rFonts w:ascii="Century" w:hAnsi="Century"/>
        </w:rPr>
      </w:pPr>
    </w:p>
    <w:p w14:paraId="24C3010E" w14:textId="4D12BAAA" w:rsidR="00E1257C" w:rsidRPr="00E1257C" w:rsidRDefault="00E1257C" w:rsidP="00681A81">
      <w:pPr>
        <w:pStyle w:val="SENTENCIAS"/>
      </w:pPr>
      <w:r w:rsidRPr="00E1257C">
        <w:t xml:space="preserve">Así las cosas, la “litis” planteada se hace consistir en determinar la legalidad o ilegalidad del acta de infracción con número </w:t>
      </w:r>
      <w:r w:rsidR="00AF3205" w:rsidRPr="00AF3205">
        <w:t>A 0850313 (Letra A cero ocho cinco cero tres uno tres) levantada en fecha 05 cinco de marzo del año 2018 dos mil dieciocho</w:t>
      </w:r>
      <w:r w:rsidR="00681A81">
        <w:t>. -----------------------</w:t>
      </w:r>
      <w:r w:rsidRPr="00E1257C">
        <w:t>---------------------------</w:t>
      </w:r>
      <w:r w:rsidR="006336E4">
        <w:t>-------------</w:t>
      </w:r>
      <w:r w:rsidR="009921AD">
        <w:t>----</w:t>
      </w:r>
      <w:r w:rsidR="006336E4">
        <w:t>------</w:t>
      </w:r>
    </w:p>
    <w:p w14:paraId="680C4090" w14:textId="77777777" w:rsidR="00E1257C" w:rsidRPr="00E1257C" w:rsidRDefault="00E1257C" w:rsidP="00E1257C">
      <w:pPr>
        <w:spacing w:line="360" w:lineRule="auto"/>
        <w:ind w:firstLine="709"/>
        <w:jc w:val="both"/>
        <w:rPr>
          <w:rFonts w:ascii="Century" w:hAnsi="Century"/>
          <w:b/>
        </w:rPr>
      </w:pPr>
    </w:p>
    <w:p w14:paraId="3915C348" w14:textId="0FD7ADAC"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w:t>
      </w:r>
      <w:r w:rsidR="005C7008">
        <w:rPr>
          <w:rFonts w:ascii="Century" w:hAnsi="Century"/>
        </w:rPr>
        <w:t xml:space="preserve"> de manera conjunta</w:t>
      </w:r>
      <w:r w:rsidRPr="00E1257C">
        <w:rPr>
          <w:rFonts w:ascii="Century" w:hAnsi="Century"/>
        </w:rPr>
        <w:t xml:space="preserve"> el análisis de los conceptos de impugnación, </w:t>
      </w:r>
      <w:r w:rsidR="001D3E45">
        <w:rPr>
          <w:rFonts w:ascii="Century" w:hAnsi="Century"/>
        </w:rPr>
        <w:t xml:space="preserve">ya que van encaminados a controvertir la fundamentación y motivación del acto impugnado, </w:t>
      </w:r>
      <w:r w:rsidRPr="00E1257C">
        <w:rPr>
          <w:rFonts w:ascii="Century" w:hAnsi="Century"/>
        </w:rPr>
        <w:t>para lo anterior</w:t>
      </w:r>
      <w:r w:rsidR="005C7008">
        <w:rPr>
          <w:rFonts w:ascii="Century" w:hAnsi="Century"/>
        </w:rPr>
        <w:t>,</w:t>
      </w:r>
      <w:r w:rsidRPr="00E1257C">
        <w:rPr>
          <w:rFonts w:ascii="Century" w:hAnsi="Century"/>
        </w:rPr>
        <w:t xml:space="preserve"> no resulta necesario su transcripción, así como tampoco de los argumentos vertidos por la autoridad. Lo anterior, de conformidad con la si</w:t>
      </w:r>
      <w:r w:rsidR="001D3E45">
        <w:rPr>
          <w:rFonts w:ascii="Century" w:hAnsi="Century"/>
        </w:rPr>
        <w:t>guiente jurisprudencia: -</w:t>
      </w:r>
      <w:r w:rsidR="005C7008">
        <w:rPr>
          <w:rFonts w:ascii="Century" w:hAnsi="Century"/>
        </w:rPr>
        <w:t>--------------------------------------------------------------------</w:t>
      </w:r>
      <w:r w:rsidR="001D3E45">
        <w:rPr>
          <w:rFonts w:ascii="Century" w:hAnsi="Century"/>
        </w:rPr>
        <w:t>---</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30BA8DCF" w:rsidR="00E1257C" w:rsidRPr="00A7523E" w:rsidRDefault="00E1257C" w:rsidP="008D515E">
      <w:pPr>
        <w:pStyle w:val="TESISYJURIS"/>
        <w:rPr>
          <w:sz w:val="22"/>
        </w:rPr>
      </w:pPr>
      <w:r w:rsidRPr="00A7523E">
        <w:rPr>
          <w:b/>
          <w:sz w:val="22"/>
        </w:rPr>
        <w:t xml:space="preserve">CONCEPTOS DE VIOLACIÓN. EL JUEZ NO ESTÁ OBLIGADO A TRANSCRIBIRLOS. </w:t>
      </w:r>
      <w:r w:rsidRPr="00A7523E">
        <w:rPr>
          <w:sz w:val="22"/>
        </w:rPr>
        <w:t xml:space="preserve">El hecho de que el Juez Federal no transcriba en su fallo los conceptos de violación expresados en la demanda, no implica que haya infringido </w:t>
      </w:r>
      <w:r w:rsidRPr="00A7523E">
        <w:rPr>
          <w:sz w:val="22"/>
        </w:rPr>
        <w:lastRenderedPageBreak/>
        <w:t xml:space="preserve">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D738A" w14:textId="0355C477" w:rsidR="00E1257C" w:rsidRDefault="00E1257C" w:rsidP="00E1257C">
      <w:pPr>
        <w:spacing w:line="360" w:lineRule="auto"/>
        <w:ind w:firstLine="709"/>
        <w:jc w:val="both"/>
        <w:rPr>
          <w:rFonts w:ascii="Century" w:hAnsi="Century"/>
        </w:rPr>
      </w:pPr>
    </w:p>
    <w:p w14:paraId="0C5EC04E" w14:textId="77777777" w:rsidR="005C7008" w:rsidRDefault="005C7008" w:rsidP="00E1257C">
      <w:pPr>
        <w:spacing w:line="360" w:lineRule="auto"/>
        <w:ind w:firstLine="709"/>
        <w:jc w:val="both"/>
        <w:rPr>
          <w:rFonts w:ascii="Century" w:hAnsi="Century"/>
        </w:rPr>
      </w:pPr>
    </w:p>
    <w:p w14:paraId="2EA8D079" w14:textId="17E5DDB2" w:rsidR="00EA2C59" w:rsidRPr="00E1257C" w:rsidRDefault="00EA2C59" w:rsidP="00EA2C59">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1D3E45">
        <w:rPr>
          <w:rFonts w:ascii="Century" w:hAnsi="Century"/>
        </w:rPr>
        <w:t xml:space="preserve">resultan fundados y suficientes </w:t>
      </w:r>
      <w:r w:rsidRPr="00E1257C">
        <w:rPr>
          <w:rFonts w:ascii="Century" w:hAnsi="Century"/>
        </w:rPr>
        <w:t>para decretar la NULIDAD TOTAL del acta impugnada</w:t>
      </w:r>
      <w:r w:rsidR="005C7008">
        <w:rPr>
          <w:rFonts w:ascii="Century" w:hAnsi="Century"/>
        </w:rPr>
        <w:t>,</w:t>
      </w:r>
      <w:r w:rsidRPr="00E1257C">
        <w:rPr>
          <w:rFonts w:ascii="Century" w:hAnsi="Century"/>
        </w:rPr>
        <w:t xml:space="preserve"> con base en las siguientes consideraciones: </w:t>
      </w:r>
      <w:r>
        <w:rPr>
          <w:rFonts w:ascii="Century" w:hAnsi="Century"/>
        </w:rPr>
        <w:t>-------------------</w:t>
      </w:r>
      <w:r w:rsidR="00A7298F">
        <w:rPr>
          <w:rFonts w:ascii="Century" w:hAnsi="Century"/>
        </w:rPr>
        <w:t>-----------</w:t>
      </w:r>
      <w:r w:rsidR="001D3E45">
        <w:rPr>
          <w:rFonts w:ascii="Century" w:hAnsi="Century"/>
        </w:rPr>
        <w:t>-----------------------</w:t>
      </w:r>
      <w:r w:rsidR="00A7298F">
        <w:rPr>
          <w:rFonts w:ascii="Century" w:hAnsi="Century"/>
        </w:rPr>
        <w:t>---</w:t>
      </w:r>
      <w:r>
        <w:rPr>
          <w:rFonts w:ascii="Century" w:hAnsi="Century"/>
        </w:rPr>
        <w:t>---------------------------</w:t>
      </w:r>
    </w:p>
    <w:p w14:paraId="664FED74" w14:textId="77777777" w:rsidR="00EA2C59" w:rsidRDefault="00EA2C59" w:rsidP="00EA2C59">
      <w:pPr>
        <w:spacing w:line="360" w:lineRule="auto"/>
        <w:ind w:firstLine="709"/>
        <w:jc w:val="both"/>
        <w:rPr>
          <w:rFonts w:ascii="Century" w:hAnsi="Century"/>
        </w:rPr>
      </w:pPr>
    </w:p>
    <w:p w14:paraId="328CFFD5" w14:textId="09857438" w:rsidR="00EA2C59" w:rsidRDefault="00EA2C59" w:rsidP="00EA2C59">
      <w:pPr>
        <w:spacing w:line="360" w:lineRule="auto"/>
        <w:ind w:firstLine="709"/>
        <w:jc w:val="both"/>
        <w:rPr>
          <w:rFonts w:ascii="Century" w:hAnsi="Century"/>
        </w:rPr>
      </w:pPr>
      <w:r>
        <w:rPr>
          <w:rFonts w:ascii="Century" w:hAnsi="Century"/>
        </w:rPr>
        <w:t xml:space="preserve">La parte actora </w:t>
      </w:r>
      <w:r w:rsidR="005C7008">
        <w:rPr>
          <w:rFonts w:ascii="Century" w:hAnsi="Century"/>
        </w:rPr>
        <w:t>argument</w:t>
      </w:r>
      <w:r>
        <w:rPr>
          <w:rFonts w:ascii="Century" w:hAnsi="Century"/>
        </w:rPr>
        <w:t>a lo siguiente:</w:t>
      </w:r>
      <w:r w:rsidR="005C7008">
        <w:rPr>
          <w:rFonts w:ascii="Century" w:hAnsi="Century"/>
        </w:rPr>
        <w:t xml:space="preserve"> -----------------------------------------</w:t>
      </w:r>
    </w:p>
    <w:p w14:paraId="6FA52F5C" w14:textId="4912A532" w:rsidR="003F299F" w:rsidRDefault="005C7008" w:rsidP="003F299F">
      <w:pPr>
        <w:spacing w:line="360" w:lineRule="auto"/>
        <w:jc w:val="both"/>
        <w:rPr>
          <w:rFonts w:ascii="Century" w:hAnsi="Century"/>
          <w:i/>
          <w:sz w:val="20"/>
        </w:rPr>
      </w:pPr>
      <w:r>
        <w:rPr>
          <w:rFonts w:ascii="Century" w:hAnsi="Century"/>
          <w:i/>
          <w:sz w:val="20"/>
        </w:rPr>
        <w:t>“</w:t>
      </w:r>
      <w:r w:rsidR="00A93B72">
        <w:rPr>
          <w:rFonts w:ascii="Century" w:hAnsi="Century"/>
          <w:i/>
          <w:sz w:val="20"/>
        </w:rPr>
        <w:t>1)</w:t>
      </w:r>
      <w:r w:rsidR="003F299F">
        <w:rPr>
          <w:rFonts w:ascii="Century" w:hAnsi="Century"/>
          <w:i/>
          <w:sz w:val="20"/>
        </w:rPr>
        <w:t xml:space="preserve"> </w:t>
      </w:r>
      <w:r w:rsidR="003F299F" w:rsidRPr="003F299F">
        <w:rPr>
          <w:rFonts w:ascii="Century" w:hAnsi="Century"/>
          <w:i/>
          <w:sz w:val="20"/>
        </w:rPr>
        <w:t>[…</w:t>
      </w:r>
      <w:r w:rsidR="00EA2C59" w:rsidRPr="003F299F">
        <w:rPr>
          <w:rFonts w:ascii="Century" w:hAnsi="Century"/>
          <w:i/>
          <w:sz w:val="20"/>
        </w:rPr>
        <w:t xml:space="preserve">] </w:t>
      </w:r>
    </w:p>
    <w:p w14:paraId="6FFCA196" w14:textId="77777777" w:rsidR="001D3E45" w:rsidRPr="00F0100B" w:rsidRDefault="001D3E45" w:rsidP="00F0100B">
      <w:pPr>
        <w:spacing w:line="360" w:lineRule="auto"/>
        <w:jc w:val="both"/>
        <w:rPr>
          <w:rFonts w:ascii="Century" w:hAnsi="Century"/>
          <w:i/>
          <w:sz w:val="20"/>
        </w:rPr>
      </w:pPr>
      <w:r w:rsidRPr="00F0100B">
        <w:rPr>
          <w:rFonts w:ascii="Century" w:hAnsi="Century"/>
          <w:i/>
          <w:sz w:val="20"/>
        </w:rPr>
        <w:t xml:space="preserve">[…] </w:t>
      </w:r>
    </w:p>
    <w:p w14:paraId="22D0BEBF" w14:textId="77777777" w:rsidR="00A93B72" w:rsidRPr="00F0100B" w:rsidRDefault="001D3E45" w:rsidP="00F0100B">
      <w:pPr>
        <w:spacing w:line="360" w:lineRule="auto"/>
        <w:jc w:val="both"/>
        <w:rPr>
          <w:rFonts w:ascii="Century" w:hAnsi="Century"/>
          <w:i/>
          <w:sz w:val="20"/>
        </w:rPr>
      </w:pPr>
      <w:r w:rsidRPr="00F0100B">
        <w:rPr>
          <w:rFonts w:ascii="Century" w:hAnsi="Century"/>
          <w:i/>
          <w:sz w:val="20"/>
        </w:rPr>
        <w:t xml:space="preserve">c) En dicha infracción el Agente de tránsito Municipal en ningún momento motiva debidamente dicha infracción, pues la misma es un texto preestablecido o coloquialmente conocido como </w:t>
      </w:r>
      <w:r w:rsidR="00A93B72" w:rsidRPr="00F0100B">
        <w:rPr>
          <w:rFonts w:ascii="Century" w:hAnsi="Century"/>
          <w:i/>
          <w:sz w:val="20"/>
        </w:rPr>
        <w:t>“</w:t>
      </w:r>
      <w:r w:rsidRPr="00F0100B">
        <w:rPr>
          <w:rFonts w:ascii="Century" w:hAnsi="Century"/>
          <w:i/>
          <w:sz w:val="20"/>
        </w:rPr>
        <w:t>machote</w:t>
      </w:r>
      <w:r w:rsidR="00A93B72" w:rsidRPr="00F0100B">
        <w:rPr>
          <w:rFonts w:ascii="Century" w:hAnsi="Century"/>
          <w:i/>
          <w:sz w:val="20"/>
        </w:rPr>
        <w:t xml:space="preserve">” en el cual dicho Agente es omiso en describir la conducta que infracciona </w:t>
      </w:r>
      <w:r w:rsidR="00EA2C59" w:rsidRPr="00F0100B">
        <w:rPr>
          <w:rFonts w:ascii="Century" w:hAnsi="Century"/>
          <w:i/>
          <w:sz w:val="20"/>
        </w:rPr>
        <w:t xml:space="preserve">[…] </w:t>
      </w:r>
    </w:p>
    <w:p w14:paraId="1F736DCA" w14:textId="05A92973" w:rsidR="00A93B72" w:rsidRPr="00F0100B" w:rsidRDefault="00A93B72" w:rsidP="00F0100B">
      <w:pPr>
        <w:spacing w:line="360" w:lineRule="auto"/>
        <w:jc w:val="both"/>
        <w:rPr>
          <w:rFonts w:ascii="Century" w:hAnsi="Century"/>
          <w:i/>
          <w:sz w:val="20"/>
        </w:rPr>
      </w:pPr>
      <w:r w:rsidRPr="00F0100B">
        <w:rPr>
          <w:rFonts w:ascii="Century" w:hAnsi="Century"/>
          <w:i/>
          <w:sz w:val="20"/>
        </w:rPr>
        <w:t>Como se puede apreciar de esta fiel reproducción la motivación no solo es indebida, sino que prácticamente es nula, es inexistente. En el cuerpo de la infracción no hay motivación sobre la supuesta conducta que el agente de tránsito infraccionó […]</w:t>
      </w:r>
    </w:p>
    <w:p w14:paraId="403D6A8B" w14:textId="4D35517C" w:rsidR="00A93B72" w:rsidRDefault="00F0100B" w:rsidP="00A93B72">
      <w:pPr>
        <w:spacing w:line="360" w:lineRule="auto"/>
        <w:jc w:val="both"/>
        <w:rPr>
          <w:rFonts w:ascii="Century" w:hAnsi="Century"/>
          <w:i/>
          <w:sz w:val="20"/>
        </w:rPr>
      </w:pPr>
      <w:r>
        <w:rPr>
          <w:rFonts w:ascii="Century" w:hAnsi="Century"/>
          <w:i/>
          <w:sz w:val="20"/>
        </w:rPr>
        <w:t xml:space="preserve">2. </w:t>
      </w:r>
      <w:r w:rsidR="00A93B72" w:rsidRPr="00A93B72">
        <w:rPr>
          <w:rFonts w:ascii="Century" w:hAnsi="Century"/>
          <w:i/>
          <w:sz w:val="20"/>
        </w:rPr>
        <w:t>[…]</w:t>
      </w:r>
      <w:r w:rsidR="00A93B72">
        <w:rPr>
          <w:rFonts w:ascii="Century" w:hAnsi="Century"/>
          <w:i/>
          <w:sz w:val="20"/>
        </w:rPr>
        <w:t xml:space="preserve"> no agota descriptivamente las circunstancias de tiempo y lugar.</w:t>
      </w:r>
    </w:p>
    <w:p w14:paraId="16D36C3F" w14:textId="767F2B13" w:rsidR="00A93B72" w:rsidRDefault="00A93B72" w:rsidP="00A93B72">
      <w:pPr>
        <w:spacing w:line="360" w:lineRule="auto"/>
        <w:jc w:val="both"/>
        <w:rPr>
          <w:rFonts w:ascii="Century" w:hAnsi="Century"/>
          <w:i/>
          <w:sz w:val="20"/>
        </w:rPr>
      </w:pPr>
      <w:r>
        <w:rPr>
          <w:rFonts w:ascii="Century" w:hAnsi="Century"/>
          <w:i/>
          <w:sz w:val="20"/>
        </w:rPr>
        <w:t xml:space="preserve">           </w:t>
      </w:r>
      <w:r w:rsidRPr="00A93B72">
        <w:rPr>
          <w:rFonts w:ascii="Century" w:hAnsi="Century"/>
          <w:i/>
          <w:sz w:val="20"/>
        </w:rPr>
        <w:t xml:space="preserve">[…] </w:t>
      </w:r>
      <w:r>
        <w:rPr>
          <w:rFonts w:ascii="Century" w:hAnsi="Century"/>
          <w:i/>
          <w:sz w:val="20"/>
        </w:rPr>
        <w:t xml:space="preserve">no describe circunstancias </w:t>
      </w:r>
      <w:r w:rsidR="00F0100B">
        <w:rPr>
          <w:rFonts w:ascii="Century" w:hAnsi="Century"/>
          <w:i/>
          <w:sz w:val="20"/>
        </w:rPr>
        <w:t>específicas</w:t>
      </w:r>
      <w:r>
        <w:rPr>
          <w:rFonts w:ascii="Century" w:hAnsi="Century"/>
          <w:i/>
          <w:sz w:val="20"/>
        </w:rPr>
        <w:t xml:space="preserve"> como la ubicación </w:t>
      </w:r>
      <w:r w:rsidR="00F0100B">
        <w:rPr>
          <w:rFonts w:ascii="Century" w:hAnsi="Century"/>
          <w:i/>
          <w:sz w:val="20"/>
        </w:rPr>
        <w:t>exacta</w:t>
      </w:r>
      <w:r>
        <w:rPr>
          <w:rFonts w:ascii="Century" w:hAnsi="Century"/>
          <w:i/>
          <w:sz w:val="20"/>
        </w:rPr>
        <w:t xml:space="preserve"> del señalamiento vial oficial que indique la prohibición desplegada del conductor es decir el suscrito, Con dicha omisión de información entre muchas otras no se puede tener una seguridad jurídica ni una defensa adecuada frente al acto administrativo pues es omiso en describir dichas circunstancias </w:t>
      </w:r>
      <w:r w:rsidRPr="00A93B72">
        <w:rPr>
          <w:rFonts w:ascii="Century" w:hAnsi="Century"/>
          <w:i/>
          <w:sz w:val="20"/>
        </w:rPr>
        <w:t>[…]</w:t>
      </w:r>
      <w:r w:rsidR="005C7008">
        <w:rPr>
          <w:rFonts w:ascii="Century" w:hAnsi="Century"/>
          <w:i/>
          <w:sz w:val="20"/>
        </w:rPr>
        <w:t>.”</w:t>
      </w:r>
    </w:p>
    <w:p w14:paraId="4AA66DD3" w14:textId="16F5CEE1" w:rsidR="00A93B72" w:rsidRPr="00A93B72" w:rsidRDefault="00A93B72" w:rsidP="00A93B72">
      <w:pPr>
        <w:spacing w:line="360" w:lineRule="auto"/>
        <w:jc w:val="both"/>
        <w:rPr>
          <w:rFonts w:ascii="Century" w:hAnsi="Century"/>
          <w:i/>
          <w:sz w:val="20"/>
        </w:rPr>
      </w:pPr>
    </w:p>
    <w:p w14:paraId="238EE434" w14:textId="77777777" w:rsidR="003F299F" w:rsidRDefault="003F299F" w:rsidP="003F299F">
      <w:pPr>
        <w:pStyle w:val="Prrafodelista"/>
        <w:spacing w:line="360" w:lineRule="auto"/>
        <w:jc w:val="both"/>
        <w:rPr>
          <w:rFonts w:ascii="Century" w:hAnsi="Century"/>
          <w:i/>
          <w:sz w:val="20"/>
        </w:rPr>
      </w:pPr>
    </w:p>
    <w:p w14:paraId="29FD565E" w14:textId="4B1DDD11" w:rsidR="00F0100B" w:rsidRDefault="00B00A51" w:rsidP="00E1257C">
      <w:pPr>
        <w:spacing w:line="360" w:lineRule="auto"/>
        <w:ind w:firstLine="709"/>
        <w:jc w:val="both"/>
        <w:rPr>
          <w:rFonts w:ascii="Century" w:hAnsi="Century"/>
        </w:rPr>
      </w:pPr>
      <w:r>
        <w:rPr>
          <w:rFonts w:ascii="Century" w:hAnsi="Century"/>
        </w:rPr>
        <w:t>Por su parte</w:t>
      </w:r>
      <w:r w:rsidR="005C7008">
        <w:rPr>
          <w:rFonts w:ascii="Century" w:hAnsi="Century"/>
        </w:rPr>
        <w:t>,</w:t>
      </w:r>
      <w:r>
        <w:rPr>
          <w:rFonts w:ascii="Century" w:hAnsi="Century"/>
        </w:rPr>
        <w:t xml:space="preserve"> </w:t>
      </w:r>
      <w:r w:rsidR="002001C8">
        <w:rPr>
          <w:rFonts w:ascii="Century" w:hAnsi="Century"/>
        </w:rPr>
        <w:t>l</w:t>
      </w:r>
      <w:r>
        <w:rPr>
          <w:rFonts w:ascii="Century" w:hAnsi="Century"/>
        </w:rPr>
        <w:t xml:space="preserve">a autoridad demanda </w:t>
      </w:r>
      <w:r w:rsidR="005C7008">
        <w:rPr>
          <w:rFonts w:ascii="Century" w:hAnsi="Century"/>
        </w:rPr>
        <w:t xml:space="preserve">manifiesta </w:t>
      </w:r>
      <w:r w:rsidR="00F0100B">
        <w:rPr>
          <w:rFonts w:ascii="Century" w:hAnsi="Century"/>
        </w:rPr>
        <w:t xml:space="preserve">que dichos conceptos de impugnación deben ser declarados infundados, inoperantes e insuficientes en virtud de que, no precisa el actor de manera concreta como se violentan cada uno de los artículos que cita en su escrito de demanda, que el acta impugnada si contiene los elementos de validez, así como las circunstancias de tiempo, </w:t>
      </w:r>
      <w:r w:rsidR="00F0100B">
        <w:rPr>
          <w:rFonts w:ascii="Century" w:hAnsi="Century"/>
        </w:rPr>
        <w:lastRenderedPageBreak/>
        <w:t>modo y lugar; que los agravios que manifiesta el quejos</w:t>
      </w:r>
      <w:r w:rsidR="005C7008">
        <w:rPr>
          <w:rFonts w:ascii="Century" w:hAnsi="Century"/>
        </w:rPr>
        <w:t>o</w:t>
      </w:r>
      <w:r w:rsidR="00F0100B">
        <w:rPr>
          <w:rFonts w:ascii="Century" w:hAnsi="Century"/>
        </w:rPr>
        <w:t>, no reúnen los requisitos del supuesto jurídico y norma de aplicación. --------------------------------</w:t>
      </w:r>
    </w:p>
    <w:p w14:paraId="3E2A859F" w14:textId="77777777" w:rsidR="00F0100B" w:rsidRDefault="00F0100B" w:rsidP="00E1257C">
      <w:pPr>
        <w:spacing w:line="360" w:lineRule="auto"/>
        <w:ind w:firstLine="709"/>
        <w:jc w:val="both"/>
        <w:rPr>
          <w:rFonts w:ascii="Century" w:hAnsi="Century"/>
        </w:rPr>
      </w:pPr>
    </w:p>
    <w:p w14:paraId="2597C346" w14:textId="7C4C3223" w:rsidR="00E1257C" w:rsidRPr="00E1257C" w:rsidRDefault="00E1257C" w:rsidP="00E1257C">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5C7008">
        <w:rPr>
          <w:rFonts w:ascii="Century" w:hAnsi="Century"/>
        </w:rPr>
        <w:t>s</w:t>
      </w:r>
      <w:r w:rsidRPr="00E1257C">
        <w:rPr>
          <w:rFonts w:ascii="Century" w:hAnsi="Century"/>
        </w:rPr>
        <w:t xml:space="preserve"> siguientes razonamientos: -------------------------------------------------------------------------------------</w:t>
      </w:r>
    </w:p>
    <w:p w14:paraId="4A2B23A1" w14:textId="77777777" w:rsidR="00E1257C" w:rsidRPr="00E1257C" w:rsidRDefault="00E1257C" w:rsidP="00E1257C">
      <w:pPr>
        <w:spacing w:line="360" w:lineRule="auto"/>
        <w:ind w:firstLine="709"/>
        <w:jc w:val="both"/>
        <w:rPr>
          <w:rFonts w:ascii="Century" w:hAnsi="Century"/>
        </w:rPr>
      </w:pPr>
    </w:p>
    <w:p w14:paraId="7402B11A" w14:textId="54BAFFB4"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w:t>
      </w:r>
      <w:r w:rsidR="006F2C82">
        <w:rPr>
          <w:rFonts w:ascii="Century" w:hAnsi="Century"/>
        </w:rPr>
        <w:t xml:space="preserve">resulta importante considerar </w:t>
      </w:r>
      <w:r w:rsidRPr="00E1257C">
        <w:rPr>
          <w:rFonts w:ascii="Century" w:hAnsi="Century"/>
        </w:rPr>
        <w:t xml:space="preserve">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27EC9812"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5C7008">
        <w:rPr>
          <w:rFonts w:ascii="Century" w:hAnsi="Century"/>
          <w:bCs/>
        </w:rPr>
        <w:t>conceptualiza</w:t>
      </w:r>
      <w:r w:rsidRPr="00E1257C">
        <w:rPr>
          <w:rFonts w:ascii="Century" w:hAnsi="Century"/>
          <w:bCs/>
        </w:rPr>
        <w:t>r que por fundar el acto administrativo, se entiende señalar con precisión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p>
    <w:p w14:paraId="431E4181" w14:textId="77777777" w:rsidR="00E1257C" w:rsidRPr="00E1257C" w:rsidRDefault="00E1257C" w:rsidP="00E1257C">
      <w:pPr>
        <w:spacing w:line="360" w:lineRule="auto"/>
        <w:ind w:firstLine="709"/>
        <w:jc w:val="both"/>
        <w:rPr>
          <w:rFonts w:ascii="Century" w:hAnsi="Century"/>
        </w:rPr>
      </w:pPr>
    </w:p>
    <w:p w14:paraId="3258A24E" w14:textId="7B610460" w:rsidR="005C321A" w:rsidRPr="0056718E" w:rsidRDefault="00E1257C" w:rsidP="00FE76EB">
      <w:pPr>
        <w:pStyle w:val="RESOLUCIONES"/>
        <w:rPr>
          <w:bCs/>
        </w:rPr>
      </w:pPr>
      <w:r w:rsidRPr="00E1257C">
        <w:rPr>
          <w:bCs/>
        </w:rPr>
        <w:t xml:space="preserve">Bajo ese contexto, existe una indebida fundamentación del acto impugnado, ya que </w:t>
      </w:r>
      <w:r w:rsidR="002001C8">
        <w:rPr>
          <w:bCs/>
        </w:rPr>
        <w:t xml:space="preserve">la autoridad demandada </w:t>
      </w:r>
      <w:r w:rsidR="00B00A51">
        <w:rPr>
          <w:bCs/>
        </w:rPr>
        <w:t xml:space="preserve">en los motivos de infracción </w:t>
      </w:r>
      <w:r w:rsidR="00484833">
        <w:rPr>
          <w:bCs/>
        </w:rPr>
        <w:t>asentó</w:t>
      </w:r>
      <w:r w:rsidR="00B00A51">
        <w:rPr>
          <w:bCs/>
        </w:rPr>
        <w:t>:</w:t>
      </w:r>
      <w:r w:rsidR="00484833">
        <w:rPr>
          <w:bCs/>
        </w:rPr>
        <w:t xml:space="preserve"> </w:t>
      </w:r>
      <w:r w:rsidR="005C321A">
        <w:rPr>
          <w:bCs/>
          <w:i/>
        </w:rPr>
        <w:t>“</w:t>
      </w:r>
      <w:r w:rsidR="00F0100B">
        <w:rPr>
          <w:bCs/>
          <w:i/>
        </w:rPr>
        <w:t>En los cruceros regulados mediante semáforos, cuando la luz este en color rojo, debe detener su vehículo en línea de alto, sin invadir la zona para el cruce de peatones”</w:t>
      </w:r>
      <w:r w:rsidR="0056718E" w:rsidRPr="0056718E">
        <w:rPr>
          <w:bCs/>
        </w:rPr>
        <w:t>:</w:t>
      </w:r>
      <w:r w:rsidR="00F0100B">
        <w:rPr>
          <w:bCs/>
        </w:rPr>
        <w:t xml:space="preserve"> </w:t>
      </w:r>
      <w:r w:rsidR="006F2C82">
        <w:rPr>
          <w:bCs/>
        </w:rPr>
        <w:t>--------------------------------------------------------------</w:t>
      </w:r>
      <w:r w:rsidR="00F0100B">
        <w:rPr>
          <w:bCs/>
        </w:rPr>
        <w:t>------------------</w:t>
      </w:r>
    </w:p>
    <w:p w14:paraId="62D0AF34" w14:textId="77777777" w:rsidR="005C321A" w:rsidRDefault="005C321A" w:rsidP="00FE76EB">
      <w:pPr>
        <w:pStyle w:val="RESOLUCIONES"/>
        <w:rPr>
          <w:bCs/>
          <w:i/>
        </w:rPr>
      </w:pPr>
    </w:p>
    <w:p w14:paraId="36DD0D30" w14:textId="0C70888F" w:rsidR="00F0100B" w:rsidRDefault="0056718E" w:rsidP="00B00A51">
      <w:pPr>
        <w:pStyle w:val="RESOLUCIONES"/>
        <w:rPr>
          <w:rStyle w:val="RESOLUCIONESCar"/>
          <w:i/>
        </w:rPr>
      </w:pPr>
      <w:r w:rsidRPr="00F16E68">
        <w:rPr>
          <w:rStyle w:val="RESOLUCIONESCar"/>
          <w:i/>
        </w:rPr>
        <w:lastRenderedPageBreak/>
        <w:t xml:space="preserve">“Hechos que ocurrieron en </w:t>
      </w:r>
      <w:r w:rsidR="00F0100B">
        <w:rPr>
          <w:rStyle w:val="RESOLUCIONESCar"/>
          <w:i/>
        </w:rPr>
        <w:t xml:space="preserve">BOULEVARD DELTA BOULEVARD AEROPUERTO, con circulación de SUR NORTE colonia: SE DESCONOCE con referencia: </w:t>
      </w:r>
      <w:r w:rsidR="005C7008">
        <w:rPr>
          <w:rStyle w:val="RESOLUCIONESCar"/>
          <w:i/>
        </w:rPr>
        <w:t>…</w:t>
      </w:r>
    </w:p>
    <w:p w14:paraId="3050C5A8" w14:textId="26CB4BE1" w:rsidR="00F0100B" w:rsidRPr="00F0100B" w:rsidRDefault="00F0100B" w:rsidP="00B00A51">
      <w:pPr>
        <w:pStyle w:val="RESOLUCIONES"/>
        <w:rPr>
          <w:rStyle w:val="RESOLUCIONESCar"/>
          <w:i/>
        </w:rPr>
      </w:pPr>
      <w:r w:rsidRPr="00F0100B">
        <w:rPr>
          <w:rStyle w:val="RESOLUCIONESCar"/>
          <w:i/>
        </w:rPr>
        <w:t>Ubicación exacta del señalamiento vial oficial que indica la prohibición de la conducta desplegada por el conductor REGLAME</w:t>
      </w:r>
      <w:r w:rsidR="00FC145A">
        <w:rPr>
          <w:rStyle w:val="RESOLUCIONESCar"/>
          <w:i/>
        </w:rPr>
        <w:t>NT</w:t>
      </w:r>
      <w:r w:rsidRPr="00F0100B">
        <w:rPr>
          <w:rStyle w:val="RESOLUCIONESCar"/>
          <w:i/>
        </w:rPr>
        <w:t>O DE TRANSITO MUNICIPAL DE LEON GUANAJUATO.</w:t>
      </w:r>
      <w:r>
        <w:rPr>
          <w:rStyle w:val="RESOLUCIONESCar"/>
          <w:i/>
        </w:rPr>
        <w:t>”</w:t>
      </w:r>
    </w:p>
    <w:p w14:paraId="0C9387BF" w14:textId="77777777" w:rsidR="00F0100B" w:rsidRDefault="00F0100B" w:rsidP="00B00A51">
      <w:pPr>
        <w:pStyle w:val="RESOLUCIONES"/>
        <w:rPr>
          <w:rStyle w:val="RESOLUCIONESCar"/>
        </w:rPr>
      </w:pPr>
    </w:p>
    <w:p w14:paraId="3895354B" w14:textId="77777777" w:rsidR="005C321A" w:rsidRDefault="005C321A" w:rsidP="00B00A51">
      <w:pPr>
        <w:pStyle w:val="RESOLUCIONES"/>
        <w:rPr>
          <w:rStyle w:val="RESOLUCIONESCar"/>
        </w:rPr>
      </w:pPr>
    </w:p>
    <w:p w14:paraId="222CCC91" w14:textId="58C29077" w:rsidR="00F0100B" w:rsidRDefault="00F0100B" w:rsidP="006E007F">
      <w:pPr>
        <w:pStyle w:val="SENTENCIAS"/>
        <w:rPr>
          <w:rStyle w:val="RESOLUCIONESCar"/>
        </w:rPr>
      </w:pPr>
      <w:r>
        <w:rPr>
          <w:rStyle w:val="RESOLUCIONESCar"/>
        </w:rPr>
        <w:t>En ese mismo sentido</w:t>
      </w:r>
      <w:r w:rsidR="005C7008">
        <w:rPr>
          <w:rStyle w:val="RESOLUCIONESCar"/>
        </w:rPr>
        <w:t>,</w:t>
      </w:r>
      <w:r>
        <w:rPr>
          <w:rStyle w:val="RESOLUCIONESCar"/>
        </w:rPr>
        <w:t xml:space="preserve"> el agente de tránsito demandado </w:t>
      </w:r>
      <w:r w:rsidR="005C7008">
        <w:rPr>
          <w:rStyle w:val="RESOLUCIONESCar"/>
        </w:rPr>
        <w:t>argument</w:t>
      </w:r>
      <w:r>
        <w:rPr>
          <w:rStyle w:val="RESOLUCIONESCar"/>
        </w:rPr>
        <w:t xml:space="preserve">a que se infringe el artículo 12 fracción II del Reglamento de Tránsito Municipal de León, Guanajuato, dicho precepto legal </w:t>
      </w:r>
      <w:r w:rsidR="005C7008">
        <w:rPr>
          <w:rStyle w:val="RESOLUCIONESCar"/>
        </w:rPr>
        <w:t>dispone</w:t>
      </w:r>
      <w:r>
        <w:rPr>
          <w:rStyle w:val="RESOLUCIONESCar"/>
        </w:rPr>
        <w:t>:</w:t>
      </w:r>
      <w:r w:rsidR="005C7008">
        <w:rPr>
          <w:rStyle w:val="RESOLUCIONESCar"/>
        </w:rPr>
        <w:t xml:space="preserve"> ----------------------------------------</w:t>
      </w:r>
    </w:p>
    <w:p w14:paraId="0F89503F" w14:textId="77777777" w:rsidR="00F0100B" w:rsidRDefault="00F0100B" w:rsidP="006E007F">
      <w:pPr>
        <w:pStyle w:val="SENTENCIAS"/>
        <w:rPr>
          <w:rStyle w:val="RESOLUCIONESCar"/>
        </w:rPr>
      </w:pPr>
    </w:p>
    <w:p w14:paraId="0830E872" w14:textId="77777777" w:rsidR="00F0100B" w:rsidRPr="0031237E" w:rsidRDefault="00F0100B" w:rsidP="00F0100B">
      <w:pPr>
        <w:pStyle w:val="TESISYJURIS"/>
      </w:pPr>
      <w:r w:rsidRPr="0031237E">
        <w:rPr>
          <w:b/>
        </w:rPr>
        <w:t xml:space="preserve">Artículo 12.- </w:t>
      </w:r>
      <w:r w:rsidRPr="0031237E">
        <w:t>Para las preferencias de paso en los cruceros, el conductor se ajustará a la señalización establecida y a las siguientes reglas:</w:t>
      </w:r>
    </w:p>
    <w:p w14:paraId="575206EC" w14:textId="77777777" w:rsidR="00F0100B" w:rsidRPr="0031237E" w:rsidRDefault="00F0100B" w:rsidP="00F0100B">
      <w:pPr>
        <w:pStyle w:val="TESISYJURIS"/>
      </w:pPr>
    </w:p>
    <w:p w14:paraId="00E07DB4" w14:textId="26FBD675" w:rsidR="00F0100B" w:rsidRDefault="00F0100B" w:rsidP="00F0100B">
      <w:pPr>
        <w:pStyle w:val="TESISYJURIS"/>
      </w:pPr>
      <w:r>
        <w:t>…</w:t>
      </w:r>
    </w:p>
    <w:p w14:paraId="265F1E79" w14:textId="77777777" w:rsidR="00F0100B" w:rsidRPr="0031237E" w:rsidRDefault="00F0100B" w:rsidP="00F0100B">
      <w:pPr>
        <w:pStyle w:val="TESISYJURIS"/>
      </w:pPr>
    </w:p>
    <w:p w14:paraId="3F43206E" w14:textId="5CBD4F33" w:rsidR="00F0100B" w:rsidRPr="0031237E" w:rsidRDefault="00F0100B" w:rsidP="00F0100B">
      <w:pPr>
        <w:pStyle w:val="TESISYJURIS"/>
      </w:pPr>
      <w:r>
        <w:t xml:space="preserve">II. </w:t>
      </w:r>
      <w:r w:rsidRPr="0031237E">
        <w:t>En los cruceros regulados mediante semáforos, cuando la luz esté en color rojo, debe detener su vehículo en la línea de “alto”, sin invadir la zona para el cruce de los peatones;</w:t>
      </w:r>
    </w:p>
    <w:p w14:paraId="27B83D99" w14:textId="77777777" w:rsidR="00F0100B" w:rsidRDefault="00F0100B" w:rsidP="006E007F">
      <w:pPr>
        <w:pStyle w:val="SENTENCIAS"/>
        <w:rPr>
          <w:rStyle w:val="RESOLUCIONESCar"/>
        </w:rPr>
      </w:pPr>
    </w:p>
    <w:p w14:paraId="3BA3DEF6" w14:textId="77777777" w:rsidR="00F0100B" w:rsidRDefault="00F0100B" w:rsidP="006E007F">
      <w:pPr>
        <w:pStyle w:val="SENTENCIAS"/>
        <w:rPr>
          <w:rStyle w:val="RESOLUCIONESCar"/>
        </w:rPr>
      </w:pPr>
    </w:p>
    <w:p w14:paraId="6CC8B224" w14:textId="4BDE7F64" w:rsidR="00F0100B" w:rsidRDefault="00E57788" w:rsidP="006E007F">
      <w:pPr>
        <w:pStyle w:val="SENTENCIAS"/>
        <w:rPr>
          <w:rStyle w:val="RESOLUCIONESCar"/>
        </w:rPr>
      </w:pPr>
      <w:r w:rsidRPr="00E57788">
        <w:rPr>
          <w:rStyle w:val="RESOLUCIONESCar"/>
        </w:rPr>
        <w:t xml:space="preserve">Sin embargo, </w:t>
      </w:r>
      <w:r>
        <w:rPr>
          <w:rStyle w:val="RESOLUCIONESCar"/>
        </w:rPr>
        <w:t xml:space="preserve">lo anterior, </w:t>
      </w:r>
      <w:r w:rsidRPr="00E57788">
        <w:rPr>
          <w:rStyle w:val="RESOLUCIONESCar"/>
        </w:rPr>
        <w:t>resulta ambigu</w:t>
      </w:r>
      <w:r>
        <w:rPr>
          <w:rStyle w:val="RESOLUCIONESCar"/>
        </w:rPr>
        <w:t xml:space="preserve">o e insuficiente </w:t>
      </w:r>
      <w:r w:rsidRPr="00E57788">
        <w:rPr>
          <w:rStyle w:val="RESOLUCIONESCar"/>
        </w:rPr>
        <w:t>para establecer cuál fue la conducta reprochada</w:t>
      </w:r>
      <w:r w:rsidR="005C7008">
        <w:rPr>
          <w:rStyle w:val="RESOLUCIONESCar"/>
        </w:rPr>
        <w:t xml:space="preserve"> al ahora actor, privándolo con ello</w:t>
      </w:r>
      <w:r w:rsidRPr="00E57788">
        <w:rPr>
          <w:rStyle w:val="RESOLUCIONESCar"/>
        </w:rPr>
        <w:t xml:space="preserve"> de la oportunidad de controvertir correctamente lo asentado en el instrumento impugnado, y en su caso, aportar las pruebas que considerara idóneas para desvirtuar la falta imputada. ------------------------------------------------------------------</w:t>
      </w:r>
    </w:p>
    <w:p w14:paraId="0299F47B" w14:textId="77777777" w:rsidR="00E57788" w:rsidRDefault="00E57788" w:rsidP="006E007F">
      <w:pPr>
        <w:pStyle w:val="SENTENCIAS"/>
        <w:rPr>
          <w:rStyle w:val="RESOLUCIONESCar"/>
        </w:rPr>
      </w:pPr>
    </w:p>
    <w:p w14:paraId="62B49F69" w14:textId="21C7892D" w:rsidR="00E57788" w:rsidRDefault="00A7523E" w:rsidP="006E007F">
      <w:pPr>
        <w:pStyle w:val="SENTENCIAS"/>
        <w:rPr>
          <w:rStyle w:val="RESOLUCIONESCar"/>
        </w:rPr>
      </w:pPr>
      <w:r w:rsidRPr="006E007F">
        <w:rPr>
          <w:rStyle w:val="RESOLUCIONESCar"/>
        </w:rPr>
        <w:t xml:space="preserve">Se afirma lo anterior, </w:t>
      </w:r>
      <w:r w:rsidR="00E90688" w:rsidRPr="006E007F">
        <w:rPr>
          <w:rStyle w:val="RESOLUCIONESCar"/>
        </w:rPr>
        <w:t xml:space="preserve">ya que </w:t>
      </w:r>
      <w:r w:rsidR="005C7008">
        <w:rPr>
          <w:rStyle w:val="RESOLUCIONESCar"/>
        </w:rPr>
        <w:t xml:space="preserve">en </w:t>
      </w:r>
      <w:r w:rsidRPr="006E007F">
        <w:rPr>
          <w:rStyle w:val="RESOLUCIONESCar"/>
        </w:rPr>
        <w:t xml:space="preserve">el acta de infracción impugnada, </w:t>
      </w:r>
      <w:r w:rsidR="00F0100B">
        <w:rPr>
          <w:rStyle w:val="RESOLUCIONESCar"/>
        </w:rPr>
        <w:t>el agente de tr</w:t>
      </w:r>
      <w:r w:rsidR="00E57788">
        <w:rPr>
          <w:rStyle w:val="RESOLUCIONESCar"/>
        </w:rPr>
        <w:t xml:space="preserve">ánsito demandado señala como conducta </w:t>
      </w:r>
      <w:r w:rsidR="008C290E">
        <w:rPr>
          <w:rStyle w:val="RESOLUCIONESCar"/>
        </w:rPr>
        <w:t>infractora</w:t>
      </w:r>
      <w:r w:rsidR="00E57788">
        <w:rPr>
          <w:rStyle w:val="RESOLUCIONESCar"/>
        </w:rPr>
        <w:t xml:space="preserve"> lo siguiente: </w:t>
      </w:r>
      <w:r w:rsidR="00E57788" w:rsidRPr="008C290E">
        <w:rPr>
          <w:rStyle w:val="RESOLUCIONESCar"/>
          <w:i/>
        </w:rPr>
        <w:t>“En los cruceros regulados mediante semáforos, cuando la luz este en color rojo, debe detener su vehículo en línea de alto, sin invadir la zona para el cruce de peatones”</w:t>
      </w:r>
      <w:r w:rsidR="008C290E">
        <w:rPr>
          <w:rStyle w:val="RESOLUCIONESCar"/>
        </w:rPr>
        <w:t>;</w:t>
      </w:r>
      <w:r w:rsidR="006E007F">
        <w:rPr>
          <w:rStyle w:val="RESOLUCIONESCar"/>
        </w:rPr>
        <w:t xml:space="preserve"> s</w:t>
      </w:r>
      <w:r w:rsidR="00F16E68" w:rsidRPr="006E007F">
        <w:rPr>
          <w:rStyle w:val="RESOLUCIONESCar"/>
        </w:rPr>
        <w:t>in embargo</w:t>
      </w:r>
      <w:r w:rsidR="006E007F">
        <w:rPr>
          <w:rStyle w:val="RESOLUCIONESCar"/>
        </w:rPr>
        <w:t>,</w:t>
      </w:r>
      <w:r w:rsidR="00F16E68" w:rsidRPr="006E007F">
        <w:rPr>
          <w:rStyle w:val="RESOLUCIONESCar"/>
        </w:rPr>
        <w:t xml:space="preserve"> </w:t>
      </w:r>
      <w:r w:rsidR="00E57788">
        <w:rPr>
          <w:rStyle w:val="RESOLUCIONESCar"/>
        </w:rPr>
        <w:t xml:space="preserve">lo anterior no puede de ninguna manera considerase como motivación, ya que prácticamente transcribe el precepto legal que considera infringido, sin especificar ningún otra circunstancia o </w:t>
      </w:r>
      <w:r w:rsidR="00E57788">
        <w:rPr>
          <w:rStyle w:val="RESOLUCIONESCar"/>
        </w:rPr>
        <w:lastRenderedPageBreak/>
        <w:t>razón de la conducta que realizó el actor y que puede encuadrase en el precepto legal infraccionado. --------------------------------------------------------------------------------</w:t>
      </w:r>
    </w:p>
    <w:p w14:paraId="720525E5" w14:textId="77777777" w:rsidR="00E57788" w:rsidRDefault="00E57788" w:rsidP="006E007F">
      <w:pPr>
        <w:pStyle w:val="SENTENCIAS"/>
        <w:rPr>
          <w:rStyle w:val="RESOLUCIONESCar"/>
        </w:rPr>
      </w:pPr>
    </w:p>
    <w:p w14:paraId="08BAFF9A" w14:textId="0CD73867" w:rsidR="006E007F" w:rsidRDefault="00E57788" w:rsidP="006E007F">
      <w:pPr>
        <w:pStyle w:val="SENTENCIAS"/>
      </w:pPr>
      <w:r>
        <w:rPr>
          <w:rStyle w:val="RESOLUCIONESCar"/>
        </w:rPr>
        <w:t>Es decir, de acuerdo al artículo señalado como infringido, el agente de tránsito demandad</w:t>
      </w:r>
      <w:r w:rsidR="008C290E">
        <w:rPr>
          <w:rStyle w:val="RESOLUCIONESCar"/>
        </w:rPr>
        <w:t>o</w:t>
      </w:r>
      <w:r>
        <w:rPr>
          <w:rStyle w:val="RESOLUCIONESCar"/>
        </w:rPr>
        <w:t xml:space="preserve"> debió </w:t>
      </w:r>
      <w:r w:rsidR="008C290E">
        <w:rPr>
          <w:rStyle w:val="RESOLUCIONESCar"/>
        </w:rPr>
        <w:t>asentar</w:t>
      </w:r>
      <w:r>
        <w:rPr>
          <w:rStyle w:val="RESOLUCIONESCar"/>
        </w:rPr>
        <w:t xml:space="preserve"> </w:t>
      </w:r>
      <w:r w:rsidR="006E007F">
        <w:rPr>
          <w:rStyle w:val="RESOLUCIONESCar"/>
        </w:rPr>
        <w:t>dó</w:t>
      </w:r>
      <w:r w:rsidR="006E007F" w:rsidRPr="006E007F">
        <w:rPr>
          <w:rStyle w:val="RESOLUCIONESCar"/>
        </w:rPr>
        <w:t xml:space="preserve">nde se ubicaba el semáforo, </w:t>
      </w:r>
      <w:r w:rsidR="00F16E68" w:rsidRPr="006E007F">
        <w:rPr>
          <w:rStyle w:val="RESOLUCIONESCar"/>
        </w:rPr>
        <w:t>cómo se percató de que el actor no respetó la luz roja, así como</w:t>
      </w:r>
      <w:r w:rsidR="008C290E">
        <w:rPr>
          <w:rStyle w:val="RESOLUCIONESCar"/>
        </w:rPr>
        <w:t>,</w:t>
      </w:r>
      <w:r w:rsidR="00F16E68" w:rsidRPr="006E007F">
        <w:rPr>
          <w:rStyle w:val="RESOLUCIONESCar"/>
        </w:rPr>
        <w:t xml:space="preserve"> si </w:t>
      </w:r>
      <w:r w:rsidR="00F16E68" w:rsidRPr="006E007F">
        <w:t xml:space="preserve">el actor se detuvo después de la línea de </w:t>
      </w:r>
      <w:r w:rsidR="00F16E68" w:rsidRPr="006E007F">
        <w:rPr>
          <w:i/>
        </w:rPr>
        <w:t>“alto”</w:t>
      </w:r>
      <w:r w:rsidR="00F16E68" w:rsidRPr="006E007F">
        <w:t xml:space="preserve"> o si invadió la zona para el cruce de peatones o de qué manera no respetó la luz roja del semáforo, es decir, la autoridad demandada no </w:t>
      </w:r>
      <w:r w:rsidR="006E007F" w:rsidRPr="006E007F">
        <w:t>asentó</w:t>
      </w:r>
      <w:r w:rsidR="00F16E68" w:rsidRPr="006E007F">
        <w:t xml:space="preserve"> las circunstancias especiales, razones particulares o causas inmediatas por las cuales realizó actos de molestia al </w:t>
      </w:r>
      <w:r w:rsidR="006E007F">
        <w:t>justici</w:t>
      </w:r>
      <w:r>
        <w:t>able. -------</w:t>
      </w:r>
    </w:p>
    <w:p w14:paraId="69390B4F" w14:textId="77777777" w:rsidR="006E007F" w:rsidRDefault="006E007F" w:rsidP="006E007F">
      <w:pPr>
        <w:pStyle w:val="SENTENCIAS"/>
      </w:pPr>
    </w:p>
    <w:p w14:paraId="324B7D85" w14:textId="4E73279A" w:rsidR="00B00A51" w:rsidRPr="00B00A51" w:rsidRDefault="006E007F" w:rsidP="00B00A51">
      <w:pPr>
        <w:pStyle w:val="RESOLUCIONES"/>
        <w:rPr>
          <w:rStyle w:val="RESOLUCIONESCar"/>
        </w:rPr>
      </w:pPr>
      <w:r>
        <w:rPr>
          <w:rStyle w:val="RESOLUCIONESCar"/>
        </w:rPr>
        <w:t xml:space="preserve">Una debida fundamentación y motivación resulta necesaria </w:t>
      </w:r>
      <w:r w:rsidR="00A7523E">
        <w:rPr>
          <w:rStyle w:val="RESOLUCIONESCar"/>
        </w:rPr>
        <w:t xml:space="preserve">considerando </w:t>
      </w:r>
      <w:r>
        <w:rPr>
          <w:rStyle w:val="RESOLUCIONESCar"/>
        </w:rPr>
        <w:t>que,</w:t>
      </w:r>
      <w:r w:rsidR="00A7523E">
        <w:rPr>
          <w:rStyle w:val="RESOLUCIONESCar"/>
        </w:rPr>
        <w:t xml:space="preserve"> en el levantamiento del acta de infracción impugnada, el Agente de Tránsito Municipal, </w:t>
      </w:r>
      <w:r w:rsidR="00B00A51" w:rsidRPr="00B00A51">
        <w:rPr>
          <w:rStyle w:val="RESOLUCIONESCar"/>
        </w:rPr>
        <w:t>funge como testigo, juez y parte,</w:t>
      </w:r>
      <w:r w:rsidR="00A7523E">
        <w:rPr>
          <w:rStyle w:val="RESOLUCIONESCar"/>
        </w:rPr>
        <w:t xml:space="preserve"> por lo que,</w:t>
      </w:r>
      <w:r w:rsidR="00B00A51" w:rsidRPr="00B00A51">
        <w:rPr>
          <w:rStyle w:val="RESOLUCIONESCar"/>
        </w:rPr>
        <w:t xml:space="preserve"> lo menos que debe exigírsele es que las actas de infracción sean cuidadosamente motivadas, de manera que de ellas se desprenda claramente cuál fue la versión de los hechos afirmada por la autoridad de tránsito, para determinar con un relativo margen de seguridad</w:t>
      </w:r>
      <w:r>
        <w:rPr>
          <w:rStyle w:val="RESOLUCIONESCar"/>
        </w:rPr>
        <w:t>. -----------------------------------------------------------------</w:t>
      </w:r>
      <w:r w:rsidR="00B00A51" w:rsidRPr="00B00A51">
        <w:rPr>
          <w:rStyle w:val="RESOLUCIONESCar"/>
        </w:rPr>
        <w:t xml:space="preserve"> </w:t>
      </w:r>
    </w:p>
    <w:p w14:paraId="538D0135" w14:textId="77777777" w:rsidR="00A7523E" w:rsidRDefault="00A7523E" w:rsidP="00B00A51">
      <w:pPr>
        <w:pStyle w:val="RESOLUCIONES"/>
        <w:rPr>
          <w:rStyle w:val="RESOLUCIONESCar"/>
        </w:rPr>
      </w:pPr>
    </w:p>
    <w:p w14:paraId="6E321BD7" w14:textId="63559C7A" w:rsidR="00B00A51" w:rsidRPr="00B00A51" w:rsidRDefault="00B00A51" w:rsidP="00B00A51">
      <w:pPr>
        <w:pStyle w:val="RESOLUCIONES"/>
        <w:rPr>
          <w:rStyle w:val="RESOLUCIONESCar"/>
        </w:rPr>
      </w:pPr>
      <w:r w:rsidRPr="00B00A51">
        <w:rPr>
          <w:rStyle w:val="RESOLUCIONESCar"/>
        </w:rPr>
        <w:t xml:space="preserve">Sirve como sustento la tesis publicada en el Semanario Judicial de la Federación, Volumen 145-150, Sexta Parte, correspondiente a la Séptima Época, página 283, que al rubro y al texto indica: </w:t>
      </w:r>
      <w:r w:rsidR="00484833">
        <w:rPr>
          <w:rStyle w:val="RESOLUCIONESCar"/>
        </w:rPr>
        <w:t>---------------------------------------</w:t>
      </w:r>
    </w:p>
    <w:p w14:paraId="1362FBD9" w14:textId="03E01607" w:rsidR="00B00A51" w:rsidRPr="00B00A51" w:rsidRDefault="00B00A51" w:rsidP="00B00A51">
      <w:pPr>
        <w:pStyle w:val="RESOLUCIONES"/>
        <w:rPr>
          <w:rStyle w:val="RESOLUCIONESCar"/>
        </w:rPr>
      </w:pPr>
    </w:p>
    <w:p w14:paraId="5764674F" w14:textId="76D2956C" w:rsidR="00B00A51" w:rsidRPr="00A7523E" w:rsidRDefault="00B00A51" w:rsidP="00A7523E">
      <w:pPr>
        <w:pStyle w:val="TESISYJURIS"/>
        <w:rPr>
          <w:rStyle w:val="RESOLUCIONESCar"/>
          <w:sz w:val="22"/>
        </w:rPr>
      </w:pPr>
      <w:r w:rsidRPr="00A7523E">
        <w:rPr>
          <w:rStyle w:val="RESOLUCIONESCar"/>
          <w:sz w:val="22"/>
        </w:rPr>
        <w:t xml:space="preserve">TRANSITO, MULTAS DE. Si un agente de tránsito como testigo, parte y Juez, levanta una infracción, y contra su dicho resulta eventualmente diabólica la carga de la prueba, lo menos que puede exigirse de ese agente es que al levantar una infracción exprese con toda amplitud y claridad los motivos que tuvo para hacerlo, y funde en derecho, con toda claridad los motivos que tuvo para hacerlo, y funde en derecho, con toda claridad, la multa que impuso. Y también es menester que conteste la demanda que contra su acta de infracción y su resolución de multa se imponga, refiriéndose con toda claridad y precisión a los hechos que el actor narra en su demanda y en los que dicho agente tuvo intervención, pues no podrían aceptarse como motivación válida del acto impugnado su silencio, ni sus evasivas, ni las afirmaciones ambiguas que soslayan la esencia de los hechos. Tal conducta exigida del agente es un mínimo de seguridad en la aplicación de las garantías de motivación y fundamentación que consagra el artículo 16 constitucional. </w:t>
      </w:r>
    </w:p>
    <w:p w14:paraId="07BB5217" w14:textId="5315F31A" w:rsidR="00A7523E" w:rsidRDefault="00A7523E" w:rsidP="00A7523E">
      <w:pPr>
        <w:pStyle w:val="TESISYJURIS"/>
        <w:rPr>
          <w:rStyle w:val="RESOLUCIONESCar"/>
        </w:rPr>
      </w:pPr>
    </w:p>
    <w:p w14:paraId="0C1C1007" w14:textId="77777777" w:rsidR="00484833" w:rsidRPr="00B00A51" w:rsidRDefault="00484833" w:rsidP="00A7523E">
      <w:pPr>
        <w:pStyle w:val="TESISYJURIS"/>
        <w:rPr>
          <w:rStyle w:val="RESOLUCIONESCar"/>
        </w:rPr>
      </w:pPr>
    </w:p>
    <w:p w14:paraId="7747CA6B" w14:textId="4EDDDDC0" w:rsidR="00FE76EB" w:rsidRDefault="001920E4" w:rsidP="00FE76EB">
      <w:pPr>
        <w:pStyle w:val="SENTENCIAS"/>
      </w:pPr>
      <w:r>
        <w:lastRenderedPageBreak/>
        <w:t>E</w:t>
      </w:r>
      <w:r w:rsidR="00FE76EB">
        <w:t xml:space="preserv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w:t>
      </w:r>
      <w:r w:rsidR="008C290E">
        <w:t xml:space="preserve">en éste </w:t>
      </w:r>
      <w:r w:rsidR="00FE76EB">
        <w:t>no</w:t>
      </w:r>
      <w:r w:rsidR="008C290E">
        <w:t xml:space="preserve"> se</w:t>
      </w:r>
      <w:r w:rsidR="00FE76EB">
        <w:t xml:space="preserv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182D593E" w14:textId="77777777" w:rsidR="00FE76EB" w:rsidRDefault="00FE76EB" w:rsidP="00FE76EB">
      <w:pPr>
        <w:pStyle w:val="SENTENCIAS"/>
      </w:pPr>
    </w:p>
    <w:p w14:paraId="1EC5686E" w14:textId="15B991DE" w:rsidR="00FE76EB" w:rsidRDefault="00FE76EB" w:rsidP="00E57788">
      <w:pPr>
        <w:pStyle w:val="SENTENCIAS"/>
      </w:pPr>
      <w:r>
        <w:t xml:space="preserve">Por tanto, ante la irregularidad advertida, lo procedente es decretar la </w:t>
      </w:r>
      <w:r w:rsidRPr="008C290E">
        <w:rPr>
          <w:b/>
        </w:rPr>
        <w:t>NULIDAD TOTAL</w:t>
      </w:r>
      <w:r>
        <w:t xml:space="preserve"> del act</w:t>
      </w:r>
      <w:r w:rsidR="001920E4">
        <w:t xml:space="preserve">a de infracción </w:t>
      </w:r>
      <w:r w:rsidR="00E57788">
        <w:rPr>
          <w:b/>
        </w:rPr>
        <w:t>A 0850313</w:t>
      </w:r>
      <w:r w:rsidR="00E57788" w:rsidRPr="00E1257C">
        <w:rPr>
          <w:b/>
        </w:rPr>
        <w:t xml:space="preserve"> (Letra </w:t>
      </w:r>
      <w:r w:rsidR="00E57788">
        <w:rPr>
          <w:b/>
        </w:rPr>
        <w:t>A cero ocho cinco cero tres uno tres</w:t>
      </w:r>
      <w:r w:rsidR="00E57788" w:rsidRPr="00E1257C">
        <w:rPr>
          <w:b/>
        </w:rPr>
        <w:t xml:space="preserve">) </w:t>
      </w:r>
      <w:r w:rsidR="00E57788">
        <w:t>levantada en fecha 05 cinco de marzo del año 2018 dos mil dieciocho</w:t>
      </w:r>
      <w:r>
        <w:t>, emitida por el Agente de Tránsito Municipal. -------</w:t>
      </w:r>
      <w:r w:rsidR="008C290E">
        <w:t>-------</w:t>
      </w:r>
      <w:r>
        <w:t>----------</w:t>
      </w:r>
      <w:r w:rsidR="00C962FA">
        <w:t>------</w:t>
      </w:r>
    </w:p>
    <w:p w14:paraId="720374B9" w14:textId="77777777" w:rsidR="00BB09E9" w:rsidRDefault="00BB09E9" w:rsidP="00E1257C">
      <w:pPr>
        <w:spacing w:line="360" w:lineRule="auto"/>
        <w:ind w:firstLine="709"/>
        <w:jc w:val="both"/>
        <w:rPr>
          <w:rFonts w:ascii="Century" w:hAnsi="Century"/>
          <w:lang w:val="es-MX"/>
        </w:rPr>
      </w:pPr>
    </w:p>
    <w:p w14:paraId="03E2DAC2" w14:textId="1EB48211"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Como apoyo a lo anterior, se hace propio, el criterio que sostiene la Primera Sala del </w:t>
      </w:r>
      <w:r w:rsidR="008C290E">
        <w:rPr>
          <w:rFonts w:ascii="Century" w:hAnsi="Century"/>
          <w:lang w:val="es-MX"/>
        </w:rPr>
        <w:t xml:space="preserve">entonces </w:t>
      </w:r>
      <w:r w:rsidRPr="00E1257C">
        <w:rPr>
          <w:rFonts w:ascii="Century" w:hAnsi="Century"/>
          <w:lang w:val="es-MX"/>
        </w:rPr>
        <w:t>Tribunal de lo Contencioso Administrativo del Estado, contenida en la página 119 ciento diecinueve, de la publicación intitulada “Criterios 2000-2008” del referido Tribunal, la cual es del tenor siguiente: ---</w:t>
      </w:r>
      <w:r w:rsidR="008C290E">
        <w:rPr>
          <w:rFonts w:ascii="Century" w:hAnsi="Century"/>
          <w:lang w:val="es-MX"/>
        </w:rPr>
        <w:t>----------------------------------------------------------------------------------------</w:t>
      </w:r>
      <w:r w:rsidRPr="00E1257C">
        <w:rPr>
          <w:rFonts w:ascii="Century" w:hAnsi="Century"/>
          <w:lang w:val="es-MX"/>
        </w:rPr>
        <w:t>--</w:t>
      </w:r>
    </w:p>
    <w:p w14:paraId="30EF007F" w14:textId="77777777" w:rsidR="00E1257C" w:rsidRPr="00E1257C" w:rsidRDefault="00E1257C" w:rsidP="00E1257C">
      <w:pPr>
        <w:spacing w:line="360" w:lineRule="auto"/>
        <w:ind w:firstLine="709"/>
        <w:jc w:val="both"/>
        <w:rPr>
          <w:rFonts w:ascii="Century" w:hAnsi="Century"/>
          <w:lang w:val="es-MX"/>
        </w:rPr>
      </w:pPr>
    </w:p>
    <w:p w14:paraId="0CEB86FE" w14:textId="682EA3B4" w:rsidR="00E1257C" w:rsidRPr="00A7523E" w:rsidRDefault="00E1257C" w:rsidP="00FE76EB">
      <w:pPr>
        <w:pStyle w:val="TESISYJURIS"/>
        <w:rPr>
          <w:sz w:val="22"/>
          <w:lang w:val="es-MX"/>
        </w:rPr>
      </w:pPr>
      <w:r w:rsidRPr="00A7523E">
        <w:rPr>
          <w:b/>
          <w:sz w:val="22"/>
          <w:lang w:val="es-MX"/>
        </w:rPr>
        <w:t>“INDEBI</w:t>
      </w:r>
      <w:r w:rsidR="00BB09E9">
        <w:rPr>
          <w:b/>
          <w:sz w:val="22"/>
          <w:lang w:val="es-MX"/>
        </w:rPr>
        <w:t xml:space="preserve">DA FUNDAMENTACIÓN Y MOTIVACIÓN. </w:t>
      </w:r>
      <w:r w:rsidRPr="00A7523E">
        <w:rPr>
          <w:b/>
          <w:sz w:val="22"/>
          <w:lang w:val="es-MX"/>
        </w:rPr>
        <w:t>PROCEDE DE</w:t>
      </w:r>
      <w:r w:rsidR="00BB09E9">
        <w:rPr>
          <w:b/>
          <w:sz w:val="22"/>
          <w:lang w:val="es-MX"/>
        </w:rPr>
        <w:t xml:space="preserve">CRETAR LA NULIDAD LISA Y LLANA. </w:t>
      </w:r>
      <w:r w:rsidRPr="00A7523E">
        <w:rPr>
          <w:sz w:val="22"/>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w:t>
      </w:r>
      <w:r w:rsidR="00A7523E">
        <w:rPr>
          <w:sz w:val="22"/>
          <w:lang w:val="es-MX"/>
        </w:rPr>
        <w:t xml:space="preserve">el Espriu Manrique). </w:t>
      </w:r>
    </w:p>
    <w:p w14:paraId="42A66A7B" w14:textId="62A186AB" w:rsidR="00E1257C" w:rsidRDefault="00E1257C" w:rsidP="00FE76EB">
      <w:pPr>
        <w:pStyle w:val="TESISYJURIS"/>
        <w:rPr>
          <w:sz w:val="22"/>
          <w:lang w:val="es-MX"/>
        </w:rPr>
      </w:pPr>
      <w:r w:rsidRPr="00A7523E">
        <w:rPr>
          <w:sz w:val="22"/>
          <w:lang w:val="es-MX"/>
        </w:rPr>
        <w:t xml:space="preserve"> </w:t>
      </w:r>
    </w:p>
    <w:p w14:paraId="69B84508" w14:textId="77777777" w:rsidR="00484833" w:rsidRPr="00A7523E" w:rsidRDefault="00484833" w:rsidP="00FE76EB">
      <w:pPr>
        <w:pStyle w:val="TESISYJURIS"/>
        <w:rPr>
          <w:sz w:val="22"/>
          <w:lang w:val="es-MX"/>
        </w:rPr>
      </w:pPr>
    </w:p>
    <w:p w14:paraId="69E5654F" w14:textId="49A15305" w:rsidR="00E1257C" w:rsidRPr="00E1257C" w:rsidRDefault="00E1257C" w:rsidP="00A7523E">
      <w:pPr>
        <w:pStyle w:val="SENTENCIAS"/>
        <w:rPr>
          <w:iCs/>
        </w:rPr>
      </w:pPr>
      <w:r w:rsidRPr="00E1257C">
        <w:rPr>
          <w:b/>
          <w:lang w:val="es-MX"/>
        </w:rPr>
        <w:t xml:space="preserve">SÉPTIMO. </w:t>
      </w:r>
      <w:r w:rsidRPr="00E1257C">
        <w:rPr>
          <w:iCs/>
        </w:rPr>
        <w:t>En virtud de haberse decretado la nulidad total del acta de infracción combatida, resu</w:t>
      </w:r>
      <w:r w:rsidR="005F52C1">
        <w:rPr>
          <w:iCs/>
        </w:rPr>
        <w:t xml:space="preserve">lta procedente la devolución de la </w:t>
      </w:r>
      <w:r w:rsidR="00E57788">
        <w:rPr>
          <w:iCs/>
        </w:rPr>
        <w:t>placa</w:t>
      </w:r>
      <w:r w:rsidR="006E007F">
        <w:rPr>
          <w:iCs/>
        </w:rPr>
        <w:t xml:space="preserve"> de </w:t>
      </w:r>
      <w:r w:rsidR="005F52C1">
        <w:rPr>
          <w:iCs/>
        </w:rPr>
        <w:t xml:space="preserve">circulación </w:t>
      </w:r>
      <w:r w:rsidRPr="00E1257C">
        <w:rPr>
          <w:iCs/>
        </w:rPr>
        <w:t xml:space="preserve">recogida en garantía. </w:t>
      </w:r>
      <w:r w:rsidRPr="00E1257C">
        <w:t>Por tanto, se condena a</w:t>
      </w:r>
      <w:r w:rsidR="00FE76EB">
        <w:t>l</w:t>
      </w:r>
      <w:r w:rsidRPr="00E1257C">
        <w:t xml:space="preserve"> agente de tránsito municipal demandad</w:t>
      </w:r>
      <w:r w:rsidR="00FE76EB">
        <w:t>o</w:t>
      </w:r>
      <w:r w:rsidRPr="00E1257C">
        <w:t xml:space="preserve"> a realizar las gestiones necesarias para la devolución </w:t>
      </w:r>
      <w:r w:rsidR="008C290E">
        <w:t>d</w:t>
      </w:r>
      <w:r w:rsidRPr="00E1257C">
        <w:t xml:space="preserve">e dicho documento al impetrante, lo anterior, dentro de los 15 quince días siguientes a aquél en que haya causado ejecutoria la presente resolución, ello </w:t>
      </w:r>
      <w:r w:rsidRPr="00E1257C">
        <w:lastRenderedPageBreak/>
        <w:t>al tenor de lo dispuesto en el artículo 322 del Código de Procedimiento y Justicia</w:t>
      </w:r>
      <w:r w:rsidRPr="00E1257C">
        <w:rPr>
          <w:iCs/>
        </w:rPr>
        <w:t xml:space="preserve"> Administrativa para el Estado y los Municipios de Guanajuato. ---</w:t>
      </w:r>
      <w:r w:rsidR="005F52C1">
        <w:rPr>
          <w:iCs/>
        </w:rPr>
        <w:t>----</w:t>
      </w:r>
    </w:p>
    <w:p w14:paraId="206C78FE" w14:textId="77777777" w:rsidR="00E1257C" w:rsidRPr="00E1257C" w:rsidRDefault="00E1257C" w:rsidP="00E1257C">
      <w:pPr>
        <w:spacing w:line="360" w:lineRule="auto"/>
        <w:ind w:firstLine="709"/>
        <w:jc w:val="both"/>
        <w:rPr>
          <w:rFonts w:ascii="Century" w:hAnsi="Century"/>
          <w:iCs/>
        </w:rPr>
      </w:pPr>
    </w:p>
    <w:p w14:paraId="7C6A7453" w14:textId="413D43CE"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 y 302, fracción II, del Código de Procedimiento y Justicia Administrativa para el Estado y los Municipios de Guanajuato, es de resolverse y se: ------------------------------------------------------------</w:t>
      </w:r>
    </w:p>
    <w:p w14:paraId="1AFD7C01" w14:textId="7E62B240" w:rsidR="00E1257C" w:rsidRDefault="00E1257C" w:rsidP="00E1257C">
      <w:pPr>
        <w:spacing w:line="360" w:lineRule="auto"/>
        <w:ind w:firstLine="709"/>
        <w:jc w:val="both"/>
        <w:rPr>
          <w:rFonts w:ascii="Century" w:hAnsi="Century"/>
          <w:lang w:val="es-MX"/>
        </w:rPr>
      </w:pPr>
    </w:p>
    <w:p w14:paraId="2B5D3E62" w14:textId="77777777" w:rsidR="008C290E" w:rsidRDefault="008C290E"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30B43B43" w14:textId="77777777" w:rsidR="00E1257C" w:rsidRPr="00A7523E" w:rsidRDefault="00E1257C" w:rsidP="00E1257C">
      <w:pPr>
        <w:spacing w:line="360" w:lineRule="auto"/>
        <w:ind w:firstLine="709"/>
        <w:jc w:val="both"/>
        <w:rPr>
          <w:rFonts w:ascii="Century" w:hAnsi="Century"/>
          <w:iCs/>
          <w:sz w:val="20"/>
          <w:szCs w:val="20"/>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A7523E" w:rsidRDefault="00E1257C" w:rsidP="00E1257C">
      <w:pPr>
        <w:spacing w:line="360" w:lineRule="auto"/>
        <w:ind w:firstLine="709"/>
        <w:jc w:val="both"/>
        <w:rPr>
          <w:rFonts w:ascii="Century" w:hAnsi="Century"/>
          <w:sz w:val="20"/>
          <w:szCs w:val="20"/>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A7523E" w:rsidRDefault="00E1257C" w:rsidP="00E1257C">
      <w:pPr>
        <w:spacing w:line="360" w:lineRule="auto"/>
        <w:ind w:firstLine="709"/>
        <w:jc w:val="both"/>
        <w:rPr>
          <w:rFonts w:ascii="Century" w:hAnsi="Century"/>
          <w:b/>
          <w:bCs/>
          <w:iCs/>
          <w:sz w:val="20"/>
          <w:lang w:val="es-MX"/>
        </w:rPr>
      </w:pPr>
    </w:p>
    <w:p w14:paraId="7DDE0231" w14:textId="682507EE" w:rsidR="00E1257C" w:rsidRPr="00E1257C" w:rsidRDefault="00E1257C" w:rsidP="00E57788">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E57788">
        <w:rPr>
          <w:b/>
        </w:rPr>
        <w:t>A 0850313</w:t>
      </w:r>
      <w:r w:rsidR="00E57788" w:rsidRPr="00E1257C">
        <w:rPr>
          <w:b/>
        </w:rPr>
        <w:t xml:space="preserve"> (Letra </w:t>
      </w:r>
      <w:r w:rsidR="00E57788">
        <w:rPr>
          <w:b/>
        </w:rPr>
        <w:t>A cero ocho cinco cero tres uno tres</w:t>
      </w:r>
      <w:r w:rsidR="00E57788" w:rsidRPr="00E1257C">
        <w:rPr>
          <w:b/>
        </w:rPr>
        <w:t xml:space="preserve">) </w:t>
      </w:r>
      <w:r w:rsidR="008C290E">
        <w:t>de</w:t>
      </w:r>
      <w:r w:rsidR="00E57788">
        <w:t xml:space="preserve"> fecha 05 cinco de marzo del año 2018 dos mil dieciocho</w:t>
      </w:r>
      <w:r w:rsidRPr="00E1257C">
        <w:t>; ello conforme a las consideraciones lógicas y jurídicas expresadas en el Considerando Sexto de esta sentencia. -</w:t>
      </w:r>
      <w:r w:rsidR="00FE76EB">
        <w:t>---</w:t>
      </w:r>
    </w:p>
    <w:p w14:paraId="49071F1E" w14:textId="77777777" w:rsidR="00E1257C" w:rsidRPr="00A7523E" w:rsidRDefault="00E1257C" w:rsidP="00FE76EB">
      <w:pPr>
        <w:pStyle w:val="SENTENCIAS"/>
        <w:rPr>
          <w:b/>
          <w:bCs/>
          <w:iCs/>
          <w:sz w:val="20"/>
        </w:rPr>
      </w:pPr>
    </w:p>
    <w:p w14:paraId="31418B8E" w14:textId="0BF4B2EE"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CUARTO. </w:t>
      </w:r>
      <w:r w:rsidRPr="00E1257C">
        <w:rPr>
          <w:rFonts w:ascii="Century" w:hAnsi="Century"/>
          <w:iCs/>
          <w:lang w:val="es-MX"/>
        </w:rPr>
        <w:t xml:space="preserve">En virtud de haberse decretado la nulidad total del acta de infracción combatida, resulta procedente la devolución de la </w:t>
      </w:r>
      <w:r w:rsidR="00E57788">
        <w:rPr>
          <w:rFonts w:ascii="Century" w:hAnsi="Century"/>
          <w:iCs/>
          <w:lang w:val="es-MX"/>
        </w:rPr>
        <w:t>placa</w:t>
      </w:r>
      <w:r w:rsidR="006E007F">
        <w:rPr>
          <w:rFonts w:ascii="Century" w:hAnsi="Century"/>
          <w:iCs/>
          <w:lang w:val="es-MX"/>
        </w:rPr>
        <w:t xml:space="preserve"> </w:t>
      </w:r>
      <w:r w:rsidR="005F52C1">
        <w:rPr>
          <w:rFonts w:ascii="Century" w:hAnsi="Century"/>
          <w:iCs/>
          <w:lang w:val="es-MX"/>
        </w:rPr>
        <w:t>de circulación r</w:t>
      </w:r>
      <w:r w:rsidRPr="00E1257C">
        <w:rPr>
          <w:rFonts w:ascii="Century" w:hAnsi="Century"/>
          <w:iCs/>
          <w:lang w:val="es-MX"/>
        </w:rPr>
        <w:t xml:space="preserve">ecogida en garantía, por lo que </w:t>
      </w:r>
      <w:r w:rsidRPr="00E1257C">
        <w:rPr>
          <w:rFonts w:ascii="Century" w:hAnsi="Century"/>
          <w:lang w:val="es-MX"/>
        </w:rPr>
        <w:t xml:space="preserve">se condena a que la autoridad demandada realice las gestiones necesarias para la devolución del referido documento; ello en términos de lo determinado en el Considerando </w:t>
      </w:r>
      <w:r w:rsidR="00FC145A">
        <w:rPr>
          <w:rFonts w:ascii="Century" w:hAnsi="Century"/>
          <w:lang w:val="es-MX"/>
        </w:rPr>
        <w:t>Séptimo</w:t>
      </w:r>
      <w:r w:rsidRPr="00E1257C">
        <w:rPr>
          <w:rFonts w:ascii="Century" w:hAnsi="Century"/>
          <w:lang w:val="es-MX"/>
        </w:rPr>
        <w:t xml:space="preserve"> de esta resolución. -------------------------------------------------------------------------------------</w:t>
      </w:r>
    </w:p>
    <w:p w14:paraId="3A938F44" w14:textId="77777777" w:rsidR="00E1257C" w:rsidRPr="00A7523E" w:rsidRDefault="00E1257C" w:rsidP="00E1257C">
      <w:pPr>
        <w:spacing w:line="360" w:lineRule="auto"/>
        <w:ind w:firstLine="709"/>
        <w:jc w:val="both"/>
        <w:rPr>
          <w:rFonts w:ascii="Century" w:hAnsi="Century"/>
          <w:b/>
          <w:sz w:val="20"/>
          <w:lang w:val="es-MX"/>
        </w:rPr>
      </w:pPr>
    </w:p>
    <w:p w14:paraId="49EC04E3"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Devolución que se deberá realizar dentro de los </w:t>
      </w:r>
      <w:r w:rsidRPr="00E1257C">
        <w:rPr>
          <w:rFonts w:ascii="Century" w:hAnsi="Century"/>
          <w:b/>
          <w:lang w:val="es-MX"/>
        </w:rPr>
        <w:t>15 quince días</w:t>
      </w:r>
      <w:r w:rsidRPr="00E1257C">
        <w:rPr>
          <w:rFonts w:ascii="Century" w:hAnsi="Century"/>
          <w:lang w:val="es-MX"/>
        </w:rPr>
        <w:t xml:space="preserve"> hábiles siguientes a la fecha en que </w:t>
      </w:r>
      <w:r w:rsidRPr="00E1257C">
        <w:rPr>
          <w:rFonts w:ascii="Century" w:hAnsi="Century"/>
          <w:b/>
          <w:lang w:val="es-MX"/>
        </w:rPr>
        <w:t>cause ejecutoria</w:t>
      </w:r>
      <w:r w:rsidRPr="00E1257C">
        <w:rPr>
          <w:rFonts w:ascii="Century" w:hAnsi="Century"/>
          <w:lang w:val="es-MX"/>
        </w:rPr>
        <w:t xml:space="preserve"> la presente resolución; debiendo informar a este Juzgado del cumplimiento dado al presente resolutivo, acompañando las constancias relativas que así lo acrediten. ------------------------ </w:t>
      </w:r>
    </w:p>
    <w:p w14:paraId="7E84427E" w14:textId="77777777" w:rsidR="00E1257C" w:rsidRPr="00A7523E" w:rsidRDefault="00E1257C" w:rsidP="00E1257C">
      <w:pPr>
        <w:spacing w:line="360" w:lineRule="auto"/>
        <w:ind w:firstLine="709"/>
        <w:jc w:val="both"/>
        <w:rPr>
          <w:rFonts w:ascii="Century" w:hAnsi="Century"/>
          <w:sz w:val="20"/>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lastRenderedPageBreak/>
        <w:t>Notifíquese a la autoridad demandada por oficio y a la parte actora personalmente.</w:t>
      </w:r>
      <w:r w:rsidRPr="00E1257C">
        <w:rPr>
          <w:rFonts w:ascii="Century" w:hAnsi="Century"/>
          <w:lang w:val="es-MX"/>
        </w:rPr>
        <w:t xml:space="preserve"> ------------------------------------------------------------------------------------ </w:t>
      </w:r>
    </w:p>
    <w:p w14:paraId="66A57B42" w14:textId="77777777" w:rsidR="00E1257C" w:rsidRPr="00A7523E" w:rsidRDefault="00E1257C" w:rsidP="00E1257C">
      <w:pPr>
        <w:spacing w:line="360" w:lineRule="auto"/>
        <w:ind w:firstLine="709"/>
        <w:jc w:val="both"/>
        <w:rPr>
          <w:rFonts w:ascii="Century" w:hAnsi="Century"/>
          <w:sz w:val="20"/>
          <w:lang w:val="es-MX"/>
        </w:rPr>
      </w:pPr>
    </w:p>
    <w:p w14:paraId="75768C35" w14:textId="109BCD7A"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5FEDC969" w14:textId="77777777" w:rsidR="00E1257C" w:rsidRPr="00A7523E" w:rsidRDefault="00E1257C" w:rsidP="00E1257C">
      <w:pPr>
        <w:spacing w:line="360" w:lineRule="auto"/>
        <w:ind w:firstLine="709"/>
        <w:jc w:val="both"/>
        <w:rPr>
          <w:rFonts w:ascii="Century" w:hAnsi="Century"/>
          <w:sz w:val="20"/>
          <w:lang w:val="es-MX"/>
        </w:rPr>
      </w:pPr>
    </w:p>
    <w:p w14:paraId="40549A3C" w14:textId="7B3D87C7" w:rsidR="00E1257C" w:rsidRDefault="00E1257C" w:rsidP="00E1257C">
      <w:pPr>
        <w:spacing w:line="360" w:lineRule="auto"/>
        <w:ind w:firstLine="709"/>
        <w:jc w:val="both"/>
        <w:rPr>
          <w:rFonts w:ascii="Century" w:hAnsi="Century"/>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p w14:paraId="028EC958" w14:textId="79F1D654" w:rsidR="00680BFB" w:rsidRDefault="00680BFB" w:rsidP="00E1257C">
      <w:pPr>
        <w:spacing w:line="360" w:lineRule="auto"/>
        <w:ind w:firstLine="709"/>
        <w:jc w:val="both"/>
        <w:rPr>
          <w:rFonts w:ascii="Century" w:hAnsi="Century"/>
        </w:rPr>
      </w:pPr>
    </w:p>
    <w:p w14:paraId="4DB83B8B" w14:textId="7CB2A127" w:rsidR="00680BFB" w:rsidRDefault="00680BFB" w:rsidP="00E1257C">
      <w:pPr>
        <w:spacing w:line="360" w:lineRule="auto"/>
        <w:ind w:firstLine="709"/>
        <w:jc w:val="both"/>
        <w:rPr>
          <w:rFonts w:ascii="Century" w:hAnsi="Century"/>
        </w:rPr>
      </w:pPr>
    </w:p>
    <w:sectPr w:rsidR="00680BFB" w:rsidSect="00B43726">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2BB0B4" w14:textId="77777777" w:rsidR="00AF3E58" w:rsidRDefault="00AF3E58">
      <w:r>
        <w:separator/>
      </w:r>
    </w:p>
  </w:endnote>
  <w:endnote w:type="continuationSeparator" w:id="0">
    <w:p w14:paraId="6A9DDA49" w14:textId="77777777" w:rsidR="00AF3E58" w:rsidRDefault="00AF3E58">
      <w:r>
        <w:continuationSeparator/>
      </w:r>
    </w:p>
  </w:endnote>
  <w:endnote w:type="continuationNotice" w:id="1">
    <w:p w14:paraId="61804B43" w14:textId="77777777" w:rsidR="00AF3E58" w:rsidRDefault="00AF3E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DC6CE5A" w:rsidR="0090042C" w:rsidRPr="007F7AC8" w:rsidRDefault="0090042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C334E">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C334E">
              <w:rPr>
                <w:rFonts w:ascii="Century" w:hAnsi="Century"/>
                <w:b/>
                <w:bCs/>
                <w:noProof/>
                <w:sz w:val="14"/>
                <w:szCs w:val="14"/>
              </w:rPr>
              <w:t>11</w:t>
            </w:r>
            <w:r w:rsidRPr="007F7AC8">
              <w:rPr>
                <w:rFonts w:ascii="Century" w:hAnsi="Century"/>
                <w:b/>
                <w:bCs/>
                <w:sz w:val="14"/>
                <w:szCs w:val="14"/>
              </w:rPr>
              <w:fldChar w:fldCharType="end"/>
            </w:r>
          </w:p>
        </w:sdtContent>
      </w:sdt>
    </w:sdtContent>
  </w:sdt>
  <w:p w14:paraId="3B9BB2FE" w14:textId="77777777" w:rsidR="0090042C" w:rsidRPr="007F7AC8" w:rsidRDefault="0090042C">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991256" w14:textId="77777777" w:rsidR="00AF3E58" w:rsidRDefault="00AF3E58">
      <w:r>
        <w:separator/>
      </w:r>
    </w:p>
  </w:footnote>
  <w:footnote w:type="continuationSeparator" w:id="0">
    <w:p w14:paraId="2761E252" w14:textId="77777777" w:rsidR="00AF3E58" w:rsidRDefault="00AF3E58">
      <w:r>
        <w:continuationSeparator/>
      </w:r>
    </w:p>
  </w:footnote>
  <w:footnote w:type="continuationNotice" w:id="1">
    <w:p w14:paraId="775BF2A3" w14:textId="77777777" w:rsidR="00AF3E58" w:rsidRDefault="00AF3E5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90042C" w:rsidRDefault="0090042C">
    <w:pPr>
      <w:pStyle w:val="Encabezado"/>
      <w:framePr w:wrap="around" w:vAnchor="text" w:hAnchor="margin" w:xAlign="center" w:y="1"/>
      <w:rPr>
        <w:rStyle w:val="Nmerodepgina"/>
      </w:rPr>
    </w:pPr>
  </w:p>
  <w:p w14:paraId="3ADE87C8" w14:textId="77777777" w:rsidR="0090042C" w:rsidRDefault="0090042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90042C" w:rsidRDefault="0090042C" w:rsidP="007F7AC8">
    <w:pPr>
      <w:pStyle w:val="Encabezado"/>
      <w:jc w:val="right"/>
      <w:rPr>
        <w:color w:val="7F7F7F" w:themeColor="text1" w:themeTint="80"/>
      </w:rPr>
    </w:pPr>
  </w:p>
  <w:p w14:paraId="1B439560" w14:textId="77777777" w:rsidR="0090042C" w:rsidRDefault="0090042C" w:rsidP="007F7AC8">
    <w:pPr>
      <w:pStyle w:val="Encabezado"/>
      <w:jc w:val="right"/>
      <w:rPr>
        <w:color w:val="7F7F7F" w:themeColor="text1" w:themeTint="80"/>
      </w:rPr>
    </w:pPr>
  </w:p>
  <w:p w14:paraId="0D234A56" w14:textId="77777777" w:rsidR="0090042C" w:rsidRDefault="0090042C" w:rsidP="007F7AC8">
    <w:pPr>
      <w:pStyle w:val="Encabezado"/>
      <w:jc w:val="right"/>
      <w:rPr>
        <w:color w:val="7F7F7F" w:themeColor="text1" w:themeTint="80"/>
      </w:rPr>
    </w:pPr>
  </w:p>
  <w:p w14:paraId="199CFC4D" w14:textId="77777777" w:rsidR="0090042C" w:rsidRDefault="0090042C" w:rsidP="007F7AC8">
    <w:pPr>
      <w:pStyle w:val="Encabezado"/>
      <w:jc w:val="right"/>
      <w:rPr>
        <w:color w:val="7F7F7F" w:themeColor="text1" w:themeTint="80"/>
      </w:rPr>
    </w:pPr>
  </w:p>
  <w:p w14:paraId="324AD5B9" w14:textId="5D12B2C0" w:rsidR="0090042C" w:rsidRDefault="00097648" w:rsidP="007F7AC8">
    <w:pPr>
      <w:pStyle w:val="Encabezado"/>
      <w:jc w:val="right"/>
    </w:pPr>
    <w:r>
      <w:rPr>
        <w:color w:val="7F7F7F" w:themeColor="text1" w:themeTint="80"/>
      </w:rPr>
      <w:t>Expediente Número 0531</w:t>
    </w:r>
    <w:r w:rsidR="0090042C">
      <w:rPr>
        <w:color w:val="7F7F7F" w:themeColor="text1" w:themeTint="80"/>
      </w:rPr>
      <w:t>/3erJAM/201</w:t>
    </w:r>
    <w:r>
      <w:rPr>
        <w:color w:val="7F7F7F" w:themeColor="text1" w:themeTint="80"/>
      </w:rPr>
      <w:t>8</w:t>
    </w:r>
    <w:r w:rsidR="0090042C">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90042C" w:rsidRDefault="0090042C">
    <w:pPr>
      <w:pStyle w:val="Encabezado"/>
      <w:jc w:val="right"/>
      <w:rPr>
        <w:color w:val="8496B0" w:themeColor="text2" w:themeTint="99"/>
        <w:lang w:val="es-ES"/>
      </w:rPr>
    </w:pPr>
  </w:p>
  <w:p w14:paraId="55B9103D" w14:textId="77777777" w:rsidR="0090042C" w:rsidRDefault="0090042C">
    <w:pPr>
      <w:pStyle w:val="Encabezado"/>
      <w:jc w:val="right"/>
      <w:rPr>
        <w:color w:val="8496B0" w:themeColor="text2" w:themeTint="99"/>
        <w:lang w:val="es-ES"/>
      </w:rPr>
    </w:pPr>
  </w:p>
  <w:p w14:paraId="46CC684C" w14:textId="77777777" w:rsidR="0090042C" w:rsidRDefault="0090042C">
    <w:pPr>
      <w:pStyle w:val="Encabezado"/>
      <w:jc w:val="right"/>
      <w:rPr>
        <w:color w:val="8496B0" w:themeColor="text2" w:themeTint="99"/>
        <w:lang w:val="es-ES"/>
      </w:rPr>
    </w:pPr>
  </w:p>
  <w:p w14:paraId="12B0032A" w14:textId="77777777" w:rsidR="0090042C" w:rsidRDefault="0090042C">
    <w:pPr>
      <w:pStyle w:val="Encabezado"/>
      <w:jc w:val="right"/>
      <w:rPr>
        <w:color w:val="8496B0" w:themeColor="text2" w:themeTint="99"/>
        <w:lang w:val="es-ES"/>
      </w:rPr>
    </w:pPr>
  </w:p>
  <w:p w14:paraId="389A42BC" w14:textId="77777777" w:rsidR="0090042C" w:rsidRDefault="0090042C">
    <w:pPr>
      <w:pStyle w:val="Encabezado"/>
      <w:jc w:val="right"/>
      <w:rPr>
        <w:color w:val="8496B0" w:themeColor="text2" w:themeTint="99"/>
        <w:lang w:val="es-ES"/>
      </w:rPr>
    </w:pPr>
  </w:p>
  <w:p w14:paraId="4897847F" w14:textId="40DB5009" w:rsidR="0090042C" w:rsidRDefault="0090042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BA06782"/>
    <w:multiLevelType w:val="hybridMultilevel"/>
    <w:tmpl w:val="6A56ED1E"/>
    <w:lvl w:ilvl="0" w:tplc="CDDC1808">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9F17867"/>
    <w:multiLevelType w:val="hybridMultilevel"/>
    <w:tmpl w:val="042A3E1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2"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5"/>
  </w:num>
  <w:num w:numId="2">
    <w:abstractNumId w:val="20"/>
  </w:num>
  <w:num w:numId="3">
    <w:abstractNumId w:val="14"/>
  </w:num>
  <w:num w:numId="4">
    <w:abstractNumId w:val="4"/>
  </w:num>
  <w:num w:numId="5">
    <w:abstractNumId w:val="0"/>
  </w:num>
  <w:num w:numId="6">
    <w:abstractNumId w:val="1"/>
  </w:num>
  <w:num w:numId="7">
    <w:abstractNumId w:val="9"/>
  </w:num>
  <w:num w:numId="8">
    <w:abstractNumId w:val="21"/>
  </w:num>
  <w:num w:numId="9">
    <w:abstractNumId w:val="22"/>
  </w:num>
  <w:num w:numId="10">
    <w:abstractNumId w:val="13"/>
  </w:num>
  <w:num w:numId="11">
    <w:abstractNumId w:val="2"/>
  </w:num>
  <w:num w:numId="12">
    <w:abstractNumId w:val="19"/>
  </w:num>
  <w:num w:numId="13">
    <w:abstractNumId w:val="3"/>
  </w:num>
  <w:num w:numId="14">
    <w:abstractNumId w:val="17"/>
  </w:num>
  <w:num w:numId="15">
    <w:abstractNumId w:val="16"/>
  </w:num>
  <w:num w:numId="16">
    <w:abstractNumId w:val="10"/>
  </w:num>
  <w:num w:numId="17">
    <w:abstractNumId w:val="7"/>
  </w:num>
  <w:num w:numId="18">
    <w:abstractNumId w:val="6"/>
  </w:num>
  <w:num w:numId="19">
    <w:abstractNumId w:val="8"/>
  </w:num>
  <w:num w:numId="20">
    <w:abstractNumId w:val="11"/>
  </w:num>
  <w:num w:numId="21">
    <w:abstractNumId w:val="15"/>
  </w:num>
  <w:num w:numId="22">
    <w:abstractNumId w:val="18"/>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3363A"/>
    <w:rsid w:val="00036548"/>
    <w:rsid w:val="00043142"/>
    <w:rsid w:val="00052DD8"/>
    <w:rsid w:val="00060865"/>
    <w:rsid w:val="00062BF4"/>
    <w:rsid w:val="000637EE"/>
    <w:rsid w:val="00067B44"/>
    <w:rsid w:val="000702CB"/>
    <w:rsid w:val="00070FE7"/>
    <w:rsid w:val="00071434"/>
    <w:rsid w:val="00074977"/>
    <w:rsid w:val="00075050"/>
    <w:rsid w:val="00075E2B"/>
    <w:rsid w:val="000774D1"/>
    <w:rsid w:val="00081D25"/>
    <w:rsid w:val="000825C4"/>
    <w:rsid w:val="000853EE"/>
    <w:rsid w:val="00092BB4"/>
    <w:rsid w:val="00094F5C"/>
    <w:rsid w:val="00097648"/>
    <w:rsid w:val="000A5412"/>
    <w:rsid w:val="000A6D67"/>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F6226"/>
    <w:rsid w:val="000F6283"/>
    <w:rsid w:val="000F758B"/>
    <w:rsid w:val="00104D04"/>
    <w:rsid w:val="00106C23"/>
    <w:rsid w:val="00107D89"/>
    <w:rsid w:val="00110BF8"/>
    <w:rsid w:val="001124AC"/>
    <w:rsid w:val="00112C5C"/>
    <w:rsid w:val="00112D4E"/>
    <w:rsid w:val="00115847"/>
    <w:rsid w:val="0011662F"/>
    <w:rsid w:val="00124A1C"/>
    <w:rsid w:val="001251EE"/>
    <w:rsid w:val="001266D5"/>
    <w:rsid w:val="00130106"/>
    <w:rsid w:val="001349D3"/>
    <w:rsid w:val="001349D9"/>
    <w:rsid w:val="001350F2"/>
    <w:rsid w:val="001429A7"/>
    <w:rsid w:val="00146807"/>
    <w:rsid w:val="00151CED"/>
    <w:rsid w:val="001539CA"/>
    <w:rsid w:val="00155F67"/>
    <w:rsid w:val="0016343E"/>
    <w:rsid w:val="00164CFF"/>
    <w:rsid w:val="00167954"/>
    <w:rsid w:val="00173993"/>
    <w:rsid w:val="0018012D"/>
    <w:rsid w:val="00180C8D"/>
    <w:rsid w:val="00190D0F"/>
    <w:rsid w:val="00191F48"/>
    <w:rsid w:val="001920E4"/>
    <w:rsid w:val="001A0E0F"/>
    <w:rsid w:val="001A4DFA"/>
    <w:rsid w:val="001A4EE8"/>
    <w:rsid w:val="001A7300"/>
    <w:rsid w:val="001B0A47"/>
    <w:rsid w:val="001B2937"/>
    <w:rsid w:val="001B6AC3"/>
    <w:rsid w:val="001C0547"/>
    <w:rsid w:val="001C117B"/>
    <w:rsid w:val="001C137F"/>
    <w:rsid w:val="001C5414"/>
    <w:rsid w:val="001C6955"/>
    <w:rsid w:val="001D0AFA"/>
    <w:rsid w:val="001D1AD8"/>
    <w:rsid w:val="001D3E45"/>
    <w:rsid w:val="001E2462"/>
    <w:rsid w:val="001E394F"/>
    <w:rsid w:val="001E446F"/>
    <w:rsid w:val="001E4E34"/>
    <w:rsid w:val="001E7A4A"/>
    <w:rsid w:val="001F0158"/>
    <w:rsid w:val="001F3605"/>
    <w:rsid w:val="002001C8"/>
    <w:rsid w:val="002029A4"/>
    <w:rsid w:val="0020582D"/>
    <w:rsid w:val="00207CC5"/>
    <w:rsid w:val="00212360"/>
    <w:rsid w:val="002148BF"/>
    <w:rsid w:val="00216B00"/>
    <w:rsid w:val="00217D2E"/>
    <w:rsid w:val="00222643"/>
    <w:rsid w:val="00223E77"/>
    <w:rsid w:val="00226383"/>
    <w:rsid w:val="0022644A"/>
    <w:rsid w:val="00231BEA"/>
    <w:rsid w:val="0023290D"/>
    <w:rsid w:val="002405CE"/>
    <w:rsid w:val="00240D3C"/>
    <w:rsid w:val="002411A0"/>
    <w:rsid w:val="00246949"/>
    <w:rsid w:val="00247E84"/>
    <w:rsid w:val="0025224F"/>
    <w:rsid w:val="00255BEC"/>
    <w:rsid w:val="00266B1D"/>
    <w:rsid w:val="002759E9"/>
    <w:rsid w:val="00280ED2"/>
    <w:rsid w:val="00282624"/>
    <w:rsid w:val="00285905"/>
    <w:rsid w:val="00291CC5"/>
    <w:rsid w:val="002921D8"/>
    <w:rsid w:val="00293193"/>
    <w:rsid w:val="00297106"/>
    <w:rsid w:val="002A1F9E"/>
    <w:rsid w:val="002A2D85"/>
    <w:rsid w:val="002A30B6"/>
    <w:rsid w:val="002A3DE2"/>
    <w:rsid w:val="002A47C0"/>
    <w:rsid w:val="002A5E85"/>
    <w:rsid w:val="002B06E3"/>
    <w:rsid w:val="002B3DD6"/>
    <w:rsid w:val="002B579F"/>
    <w:rsid w:val="002B6378"/>
    <w:rsid w:val="002B6B16"/>
    <w:rsid w:val="002B7887"/>
    <w:rsid w:val="002C1116"/>
    <w:rsid w:val="002C5CBF"/>
    <w:rsid w:val="002D1758"/>
    <w:rsid w:val="002D4B48"/>
    <w:rsid w:val="002D598B"/>
    <w:rsid w:val="002D5FFE"/>
    <w:rsid w:val="002E105E"/>
    <w:rsid w:val="002E14D4"/>
    <w:rsid w:val="002F2BF4"/>
    <w:rsid w:val="002F4D5A"/>
    <w:rsid w:val="002F5B78"/>
    <w:rsid w:val="00307A46"/>
    <w:rsid w:val="00307D72"/>
    <w:rsid w:val="0031618E"/>
    <w:rsid w:val="0032074B"/>
    <w:rsid w:val="00324166"/>
    <w:rsid w:val="003244CB"/>
    <w:rsid w:val="00324DF7"/>
    <w:rsid w:val="003275CF"/>
    <w:rsid w:val="003279BA"/>
    <w:rsid w:val="00331A25"/>
    <w:rsid w:val="00336B61"/>
    <w:rsid w:val="003449FF"/>
    <w:rsid w:val="0035377D"/>
    <w:rsid w:val="00354895"/>
    <w:rsid w:val="00356CBF"/>
    <w:rsid w:val="00357443"/>
    <w:rsid w:val="0036467B"/>
    <w:rsid w:val="003660A5"/>
    <w:rsid w:val="00372E14"/>
    <w:rsid w:val="00373680"/>
    <w:rsid w:val="00373723"/>
    <w:rsid w:val="00376688"/>
    <w:rsid w:val="00380546"/>
    <w:rsid w:val="00380F03"/>
    <w:rsid w:val="003936BD"/>
    <w:rsid w:val="00393E4F"/>
    <w:rsid w:val="003950A3"/>
    <w:rsid w:val="003968A9"/>
    <w:rsid w:val="003A62C2"/>
    <w:rsid w:val="003B0F29"/>
    <w:rsid w:val="003B2EF4"/>
    <w:rsid w:val="003B3307"/>
    <w:rsid w:val="003B3ED3"/>
    <w:rsid w:val="003B48DD"/>
    <w:rsid w:val="003B4AE4"/>
    <w:rsid w:val="003B5C86"/>
    <w:rsid w:val="003C2D36"/>
    <w:rsid w:val="003C334E"/>
    <w:rsid w:val="003C498B"/>
    <w:rsid w:val="003C591D"/>
    <w:rsid w:val="003C5D8F"/>
    <w:rsid w:val="003C68F9"/>
    <w:rsid w:val="003C7B7B"/>
    <w:rsid w:val="003D05A2"/>
    <w:rsid w:val="003D2690"/>
    <w:rsid w:val="003D333E"/>
    <w:rsid w:val="003D37C8"/>
    <w:rsid w:val="003D4734"/>
    <w:rsid w:val="003E5D2F"/>
    <w:rsid w:val="003E6DB7"/>
    <w:rsid w:val="003F0547"/>
    <w:rsid w:val="003F299F"/>
    <w:rsid w:val="00400711"/>
    <w:rsid w:val="0040082D"/>
    <w:rsid w:val="004057AD"/>
    <w:rsid w:val="004205B2"/>
    <w:rsid w:val="0043378D"/>
    <w:rsid w:val="0043415F"/>
    <w:rsid w:val="0043417A"/>
    <w:rsid w:val="00444980"/>
    <w:rsid w:val="00450AF7"/>
    <w:rsid w:val="00451F65"/>
    <w:rsid w:val="004528E4"/>
    <w:rsid w:val="00456765"/>
    <w:rsid w:val="00460741"/>
    <w:rsid w:val="00463516"/>
    <w:rsid w:val="00465AFE"/>
    <w:rsid w:val="0047283F"/>
    <w:rsid w:val="00472EED"/>
    <w:rsid w:val="00481EB2"/>
    <w:rsid w:val="00484833"/>
    <w:rsid w:val="00486EEF"/>
    <w:rsid w:val="0049390A"/>
    <w:rsid w:val="004954EB"/>
    <w:rsid w:val="00495F9A"/>
    <w:rsid w:val="004A0EB9"/>
    <w:rsid w:val="004A1DA7"/>
    <w:rsid w:val="004A2F90"/>
    <w:rsid w:val="004A6387"/>
    <w:rsid w:val="004A7BEE"/>
    <w:rsid w:val="004B2BF4"/>
    <w:rsid w:val="004B5DDB"/>
    <w:rsid w:val="004B7DF4"/>
    <w:rsid w:val="004C54EE"/>
    <w:rsid w:val="004C7223"/>
    <w:rsid w:val="004C73FF"/>
    <w:rsid w:val="004D01C0"/>
    <w:rsid w:val="004D2B79"/>
    <w:rsid w:val="004D365E"/>
    <w:rsid w:val="004E2E47"/>
    <w:rsid w:val="004E46EE"/>
    <w:rsid w:val="004E5D93"/>
    <w:rsid w:val="004E6F5C"/>
    <w:rsid w:val="004F04FE"/>
    <w:rsid w:val="004F2B88"/>
    <w:rsid w:val="004F4618"/>
    <w:rsid w:val="00502F80"/>
    <w:rsid w:val="00507503"/>
    <w:rsid w:val="00511F02"/>
    <w:rsid w:val="0051288E"/>
    <w:rsid w:val="00512D0A"/>
    <w:rsid w:val="00514956"/>
    <w:rsid w:val="005167F6"/>
    <w:rsid w:val="00520467"/>
    <w:rsid w:val="005320EC"/>
    <w:rsid w:val="0053659A"/>
    <w:rsid w:val="00540F24"/>
    <w:rsid w:val="00545B77"/>
    <w:rsid w:val="00545FE9"/>
    <w:rsid w:val="0054718D"/>
    <w:rsid w:val="00550ED4"/>
    <w:rsid w:val="00553C53"/>
    <w:rsid w:val="00560B11"/>
    <w:rsid w:val="00562F35"/>
    <w:rsid w:val="00564B63"/>
    <w:rsid w:val="0056718E"/>
    <w:rsid w:val="00571DC9"/>
    <w:rsid w:val="00572A86"/>
    <w:rsid w:val="00576A9D"/>
    <w:rsid w:val="0058304F"/>
    <w:rsid w:val="005831EC"/>
    <w:rsid w:val="00583370"/>
    <w:rsid w:val="00586965"/>
    <w:rsid w:val="0059075C"/>
    <w:rsid w:val="00593667"/>
    <w:rsid w:val="005A0ABA"/>
    <w:rsid w:val="005B08FF"/>
    <w:rsid w:val="005B1001"/>
    <w:rsid w:val="005B2E74"/>
    <w:rsid w:val="005B3ADB"/>
    <w:rsid w:val="005B6CC1"/>
    <w:rsid w:val="005B76F1"/>
    <w:rsid w:val="005C0E4C"/>
    <w:rsid w:val="005C1DD9"/>
    <w:rsid w:val="005C321A"/>
    <w:rsid w:val="005C5A39"/>
    <w:rsid w:val="005C6597"/>
    <w:rsid w:val="005C7008"/>
    <w:rsid w:val="005C7F15"/>
    <w:rsid w:val="005D48BA"/>
    <w:rsid w:val="005D4DE5"/>
    <w:rsid w:val="005D53EB"/>
    <w:rsid w:val="005E327B"/>
    <w:rsid w:val="005F443F"/>
    <w:rsid w:val="005F52C1"/>
    <w:rsid w:val="00605B32"/>
    <w:rsid w:val="0060678A"/>
    <w:rsid w:val="0061011B"/>
    <w:rsid w:val="006134B7"/>
    <w:rsid w:val="006221F3"/>
    <w:rsid w:val="00623568"/>
    <w:rsid w:val="00626F09"/>
    <w:rsid w:val="006336E4"/>
    <w:rsid w:val="00647B09"/>
    <w:rsid w:val="0065097B"/>
    <w:rsid w:val="00650E5B"/>
    <w:rsid w:val="006545EF"/>
    <w:rsid w:val="00662618"/>
    <w:rsid w:val="0066472B"/>
    <w:rsid w:val="00666A10"/>
    <w:rsid w:val="00667086"/>
    <w:rsid w:val="0067088A"/>
    <w:rsid w:val="00673308"/>
    <w:rsid w:val="00673713"/>
    <w:rsid w:val="00674A67"/>
    <w:rsid w:val="006768C3"/>
    <w:rsid w:val="00680BFB"/>
    <w:rsid w:val="00680F53"/>
    <w:rsid w:val="00681A81"/>
    <w:rsid w:val="00684D8E"/>
    <w:rsid w:val="00693689"/>
    <w:rsid w:val="00695066"/>
    <w:rsid w:val="006A1F2F"/>
    <w:rsid w:val="006A6D8D"/>
    <w:rsid w:val="006B235F"/>
    <w:rsid w:val="006B67F7"/>
    <w:rsid w:val="006C5C3F"/>
    <w:rsid w:val="006D0F66"/>
    <w:rsid w:val="006D26AD"/>
    <w:rsid w:val="006D4D94"/>
    <w:rsid w:val="006D60BF"/>
    <w:rsid w:val="006E007F"/>
    <w:rsid w:val="006E17C1"/>
    <w:rsid w:val="006E1F51"/>
    <w:rsid w:val="006F185D"/>
    <w:rsid w:val="006F2C82"/>
    <w:rsid w:val="006F411B"/>
    <w:rsid w:val="006F45AA"/>
    <w:rsid w:val="00701194"/>
    <w:rsid w:val="00702637"/>
    <w:rsid w:val="00703E0D"/>
    <w:rsid w:val="00705AB2"/>
    <w:rsid w:val="0070683F"/>
    <w:rsid w:val="00707E62"/>
    <w:rsid w:val="00711E95"/>
    <w:rsid w:val="0071501C"/>
    <w:rsid w:val="0071536C"/>
    <w:rsid w:val="00724CD2"/>
    <w:rsid w:val="00726567"/>
    <w:rsid w:val="007318F4"/>
    <w:rsid w:val="00732D7C"/>
    <w:rsid w:val="00733BB7"/>
    <w:rsid w:val="00737630"/>
    <w:rsid w:val="00740555"/>
    <w:rsid w:val="007428D7"/>
    <w:rsid w:val="00743887"/>
    <w:rsid w:val="0074740B"/>
    <w:rsid w:val="00753ED0"/>
    <w:rsid w:val="007565DA"/>
    <w:rsid w:val="00771A6F"/>
    <w:rsid w:val="0077302A"/>
    <w:rsid w:val="00780FC2"/>
    <w:rsid w:val="007836E7"/>
    <w:rsid w:val="00784EE2"/>
    <w:rsid w:val="0078749A"/>
    <w:rsid w:val="00794A43"/>
    <w:rsid w:val="007A25CA"/>
    <w:rsid w:val="007A26DE"/>
    <w:rsid w:val="007A7AC7"/>
    <w:rsid w:val="007A7E98"/>
    <w:rsid w:val="007B0DAE"/>
    <w:rsid w:val="007B6973"/>
    <w:rsid w:val="007B6977"/>
    <w:rsid w:val="007B6A95"/>
    <w:rsid w:val="007B791F"/>
    <w:rsid w:val="007C06D3"/>
    <w:rsid w:val="007C46F2"/>
    <w:rsid w:val="007D0C4C"/>
    <w:rsid w:val="007D1C16"/>
    <w:rsid w:val="007D23FE"/>
    <w:rsid w:val="007D3DD3"/>
    <w:rsid w:val="007D4BB1"/>
    <w:rsid w:val="007D68F6"/>
    <w:rsid w:val="007D6EC5"/>
    <w:rsid w:val="007D72B9"/>
    <w:rsid w:val="007E1003"/>
    <w:rsid w:val="007F0135"/>
    <w:rsid w:val="007F347D"/>
    <w:rsid w:val="007F4180"/>
    <w:rsid w:val="007F7AC8"/>
    <w:rsid w:val="00803645"/>
    <w:rsid w:val="00804177"/>
    <w:rsid w:val="00804F7C"/>
    <w:rsid w:val="00810271"/>
    <w:rsid w:val="00812C82"/>
    <w:rsid w:val="008149F9"/>
    <w:rsid w:val="00815F2D"/>
    <w:rsid w:val="0081738D"/>
    <w:rsid w:val="00817710"/>
    <w:rsid w:val="00817836"/>
    <w:rsid w:val="008244B2"/>
    <w:rsid w:val="00825569"/>
    <w:rsid w:val="0082696C"/>
    <w:rsid w:val="0083096B"/>
    <w:rsid w:val="0083637A"/>
    <w:rsid w:val="0084512A"/>
    <w:rsid w:val="00855E8C"/>
    <w:rsid w:val="008601AC"/>
    <w:rsid w:val="0086341E"/>
    <w:rsid w:val="00867B0C"/>
    <w:rsid w:val="00877553"/>
    <w:rsid w:val="0088331C"/>
    <w:rsid w:val="008835F9"/>
    <w:rsid w:val="00885C4B"/>
    <w:rsid w:val="00885E12"/>
    <w:rsid w:val="00886789"/>
    <w:rsid w:val="00892D68"/>
    <w:rsid w:val="00893BF8"/>
    <w:rsid w:val="008A48EE"/>
    <w:rsid w:val="008A79DC"/>
    <w:rsid w:val="008B1A83"/>
    <w:rsid w:val="008B2AE9"/>
    <w:rsid w:val="008B39CE"/>
    <w:rsid w:val="008B40CC"/>
    <w:rsid w:val="008B50E7"/>
    <w:rsid w:val="008C290E"/>
    <w:rsid w:val="008D0FC4"/>
    <w:rsid w:val="008D515E"/>
    <w:rsid w:val="008E6BF6"/>
    <w:rsid w:val="008F0A44"/>
    <w:rsid w:val="008F2631"/>
    <w:rsid w:val="008F3219"/>
    <w:rsid w:val="008F7038"/>
    <w:rsid w:val="0090042C"/>
    <w:rsid w:val="0090080B"/>
    <w:rsid w:val="00902B39"/>
    <w:rsid w:val="00902EE0"/>
    <w:rsid w:val="009217D6"/>
    <w:rsid w:val="0092407D"/>
    <w:rsid w:val="00930250"/>
    <w:rsid w:val="0093634E"/>
    <w:rsid w:val="00937E4C"/>
    <w:rsid w:val="00946409"/>
    <w:rsid w:val="0095030A"/>
    <w:rsid w:val="0095072D"/>
    <w:rsid w:val="009514E0"/>
    <w:rsid w:val="00951EDD"/>
    <w:rsid w:val="00960D83"/>
    <w:rsid w:val="00964764"/>
    <w:rsid w:val="00967A5D"/>
    <w:rsid w:val="0097312E"/>
    <w:rsid w:val="009739AF"/>
    <w:rsid w:val="009802BC"/>
    <w:rsid w:val="0098302F"/>
    <w:rsid w:val="0098537C"/>
    <w:rsid w:val="00986C89"/>
    <w:rsid w:val="009918DC"/>
    <w:rsid w:val="009921AD"/>
    <w:rsid w:val="00997F08"/>
    <w:rsid w:val="009A189C"/>
    <w:rsid w:val="009A1E38"/>
    <w:rsid w:val="009A6D5C"/>
    <w:rsid w:val="009B782D"/>
    <w:rsid w:val="009C06A3"/>
    <w:rsid w:val="009C30E1"/>
    <w:rsid w:val="009C7181"/>
    <w:rsid w:val="009C749A"/>
    <w:rsid w:val="009C7631"/>
    <w:rsid w:val="009D4848"/>
    <w:rsid w:val="009D71B3"/>
    <w:rsid w:val="009E00F1"/>
    <w:rsid w:val="009E16CA"/>
    <w:rsid w:val="009E596D"/>
    <w:rsid w:val="009E6EA0"/>
    <w:rsid w:val="00A00666"/>
    <w:rsid w:val="00A02538"/>
    <w:rsid w:val="00A032A2"/>
    <w:rsid w:val="00A05981"/>
    <w:rsid w:val="00A07764"/>
    <w:rsid w:val="00A138A8"/>
    <w:rsid w:val="00A15255"/>
    <w:rsid w:val="00A16C7A"/>
    <w:rsid w:val="00A21F6D"/>
    <w:rsid w:val="00A273B8"/>
    <w:rsid w:val="00A31281"/>
    <w:rsid w:val="00A32516"/>
    <w:rsid w:val="00A33720"/>
    <w:rsid w:val="00A361BF"/>
    <w:rsid w:val="00A36F62"/>
    <w:rsid w:val="00A43ACF"/>
    <w:rsid w:val="00A462F5"/>
    <w:rsid w:val="00A47462"/>
    <w:rsid w:val="00A5225D"/>
    <w:rsid w:val="00A540F2"/>
    <w:rsid w:val="00A57416"/>
    <w:rsid w:val="00A63D71"/>
    <w:rsid w:val="00A672F6"/>
    <w:rsid w:val="00A679A9"/>
    <w:rsid w:val="00A70E0C"/>
    <w:rsid w:val="00A7298F"/>
    <w:rsid w:val="00A73CC0"/>
    <w:rsid w:val="00A7523E"/>
    <w:rsid w:val="00A75262"/>
    <w:rsid w:val="00A77BBD"/>
    <w:rsid w:val="00A82DA9"/>
    <w:rsid w:val="00A906B7"/>
    <w:rsid w:val="00A90FFF"/>
    <w:rsid w:val="00A927B1"/>
    <w:rsid w:val="00A92D08"/>
    <w:rsid w:val="00A9352D"/>
    <w:rsid w:val="00A93B72"/>
    <w:rsid w:val="00A95969"/>
    <w:rsid w:val="00AA0B73"/>
    <w:rsid w:val="00AA5225"/>
    <w:rsid w:val="00AA72AC"/>
    <w:rsid w:val="00AB53E6"/>
    <w:rsid w:val="00AC0BB0"/>
    <w:rsid w:val="00AC2253"/>
    <w:rsid w:val="00AC2581"/>
    <w:rsid w:val="00AC3934"/>
    <w:rsid w:val="00AC532A"/>
    <w:rsid w:val="00AD0700"/>
    <w:rsid w:val="00AD5793"/>
    <w:rsid w:val="00AD7DFD"/>
    <w:rsid w:val="00AE5576"/>
    <w:rsid w:val="00AE575F"/>
    <w:rsid w:val="00AF1C92"/>
    <w:rsid w:val="00AF2D5F"/>
    <w:rsid w:val="00AF3205"/>
    <w:rsid w:val="00AF3E58"/>
    <w:rsid w:val="00AF46F6"/>
    <w:rsid w:val="00AF63F9"/>
    <w:rsid w:val="00B006C3"/>
    <w:rsid w:val="00B00A51"/>
    <w:rsid w:val="00B03F1B"/>
    <w:rsid w:val="00B05FFB"/>
    <w:rsid w:val="00B07098"/>
    <w:rsid w:val="00B07D0A"/>
    <w:rsid w:val="00B13569"/>
    <w:rsid w:val="00B16C2C"/>
    <w:rsid w:val="00B2001A"/>
    <w:rsid w:val="00B21CF2"/>
    <w:rsid w:val="00B262E3"/>
    <w:rsid w:val="00B333F9"/>
    <w:rsid w:val="00B37EC0"/>
    <w:rsid w:val="00B408D3"/>
    <w:rsid w:val="00B43726"/>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0E84"/>
    <w:rsid w:val="00B914A0"/>
    <w:rsid w:val="00B92A4C"/>
    <w:rsid w:val="00B96490"/>
    <w:rsid w:val="00BA3530"/>
    <w:rsid w:val="00BB07A0"/>
    <w:rsid w:val="00BB09E9"/>
    <w:rsid w:val="00BB0F2F"/>
    <w:rsid w:val="00BB1262"/>
    <w:rsid w:val="00BB3C7E"/>
    <w:rsid w:val="00BC7756"/>
    <w:rsid w:val="00BE5237"/>
    <w:rsid w:val="00BF11E4"/>
    <w:rsid w:val="00BF297C"/>
    <w:rsid w:val="00BF2C3B"/>
    <w:rsid w:val="00BF5DD9"/>
    <w:rsid w:val="00BF6672"/>
    <w:rsid w:val="00BF7DB7"/>
    <w:rsid w:val="00C008FA"/>
    <w:rsid w:val="00C04793"/>
    <w:rsid w:val="00C062AD"/>
    <w:rsid w:val="00C112DF"/>
    <w:rsid w:val="00C13DB4"/>
    <w:rsid w:val="00C14FD8"/>
    <w:rsid w:val="00C16795"/>
    <w:rsid w:val="00C1793E"/>
    <w:rsid w:val="00C27107"/>
    <w:rsid w:val="00C31506"/>
    <w:rsid w:val="00C31907"/>
    <w:rsid w:val="00C3353C"/>
    <w:rsid w:val="00C35EE3"/>
    <w:rsid w:val="00C36D3B"/>
    <w:rsid w:val="00C37ADC"/>
    <w:rsid w:val="00C421E8"/>
    <w:rsid w:val="00C43940"/>
    <w:rsid w:val="00C45299"/>
    <w:rsid w:val="00C542B1"/>
    <w:rsid w:val="00C56175"/>
    <w:rsid w:val="00C571D5"/>
    <w:rsid w:val="00C6023E"/>
    <w:rsid w:val="00C637AC"/>
    <w:rsid w:val="00C65B70"/>
    <w:rsid w:val="00C66276"/>
    <w:rsid w:val="00C66D82"/>
    <w:rsid w:val="00C710B6"/>
    <w:rsid w:val="00C72961"/>
    <w:rsid w:val="00C72B48"/>
    <w:rsid w:val="00C73C72"/>
    <w:rsid w:val="00C7752E"/>
    <w:rsid w:val="00C809CA"/>
    <w:rsid w:val="00C8316D"/>
    <w:rsid w:val="00C85818"/>
    <w:rsid w:val="00C962FA"/>
    <w:rsid w:val="00CB7EC7"/>
    <w:rsid w:val="00CC041E"/>
    <w:rsid w:val="00CC2C7C"/>
    <w:rsid w:val="00CD1CAD"/>
    <w:rsid w:val="00CD590F"/>
    <w:rsid w:val="00CE0738"/>
    <w:rsid w:val="00CE1881"/>
    <w:rsid w:val="00CE46D7"/>
    <w:rsid w:val="00CE47F8"/>
    <w:rsid w:val="00CE5679"/>
    <w:rsid w:val="00CF0563"/>
    <w:rsid w:val="00CF5245"/>
    <w:rsid w:val="00D01EED"/>
    <w:rsid w:val="00D05F90"/>
    <w:rsid w:val="00D1046C"/>
    <w:rsid w:val="00D15512"/>
    <w:rsid w:val="00D16537"/>
    <w:rsid w:val="00D17898"/>
    <w:rsid w:val="00D220C6"/>
    <w:rsid w:val="00D264A1"/>
    <w:rsid w:val="00D3317F"/>
    <w:rsid w:val="00D34B2E"/>
    <w:rsid w:val="00D378A5"/>
    <w:rsid w:val="00D41A74"/>
    <w:rsid w:val="00D465EB"/>
    <w:rsid w:val="00D46AE7"/>
    <w:rsid w:val="00D52000"/>
    <w:rsid w:val="00D54C71"/>
    <w:rsid w:val="00D60688"/>
    <w:rsid w:val="00D61759"/>
    <w:rsid w:val="00D63B6A"/>
    <w:rsid w:val="00D674A0"/>
    <w:rsid w:val="00D6760D"/>
    <w:rsid w:val="00D768C2"/>
    <w:rsid w:val="00D807AE"/>
    <w:rsid w:val="00D80ED9"/>
    <w:rsid w:val="00D822E5"/>
    <w:rsid w:val="00D84CF6"/>
    <w:rsid w:val="00D85058"/>
    <w:rsid w:val="00D85B75"/>
    <w:rsid w:val="00D85BAE"/>
    <w:rsid w:val="00D862FE"/>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3713"/>
    <w:rsid w:val="00DE38AF"/>
    <w:rsid w:val="00DE3ECD"/>
    <w:rsid w:val="00DE5A62"/>
    <w:rsid w:val="00DF133F"/>
    <w:rsid w:val="00E05719"/>
    <w:rsid w:val="00E07749"/>
    <w:rsid w:val="00E1223E"/>
    <w:rsid w:val="00E1257C"/>
    <w:rsid w:val="00E158E8"/>
    <w:rsid w:val="00E25F59"/>
    <w:rsid w:val="00E41080"/>
    <w:rsid w:val="00E41C6B"/>
    <w:rsid w:val="00E41D58"/>
    <w:rsid w:val="00E438C0"/>
    <w:rsid w:val="00E43A91"/>
    <w:rsid w:val="00E55E07"/>
    <w:rsid w:val="00E57788"/>
    <w:rsid w:val="00E57ED5"/>
    <w:rsid w:val="00E62EFA"/>
    <w:rsid w:val="00E646A2"/>
    <w:rsid w:val="00E65687"/>
    <w:rsid w:val="00E65E34"/>
    <w:rsid w:val="00E6685B"/>
    <w:rsid w:val="00E708B8"/>
    <w:rsid w:val="00E70ACB"/>
    <w:rsid w:val="00E763A3"/>
    <w:rsid w:val="00E77D64"/>
    <w:rsid w:val="00E8375D"/>
    <w:rsid w:val="00E844EB"/>
    <w:rsid w:val="00E8555E"/>
    <w:rsid w:val="00E863AD"/>
    <w:rsid w:val="00E9048F"/>
    <w:rsid w:val="00E90688"/>
    <w:rsid w:val="00E9068F"/>
    <w:rsid w:val="00E9101B"/>
    <w:rsid w:val="00E91153"/>
    <w:rsid w:val="00E9742B"/>
    <w:rsid w:val="00EA1BA9"/>
    <w:rsid w:val="00EA2085"/>
    <w:rsid w:val="00EA2C59"/>
    <w:rsid w:val="00EB127D"/>
    <w:rsid w:val="00EB1449"/>
    <w:rsid w:val="00EB2C55"/>
    <w:rsid w:val="00EB410C"/>
    <w:rsid w:val="00EB532F"/>
    <w:rsid w:val="00EB7737"/>
    <w:rsid w:val="00EC059F"/>
    <w:rsid w:val="00EC2EF1"/>
    <w:rsid w:val="00EC2F22"/>
    <w:rsid w:val="00EC71FF"/>
    <w:rsid w:val="00ED4C2D"/>
    <w:rsid w:val="00ED6D3E"/>
    <w:rsid w:val="00ED78DD"/>
    <w:rsid w:val="00EE1FFF"/>
    <w:rsid w:val="00EE5A55"/>
    <w:rsid w:val="00EE696C"/>
    <w:rsid w:val="00EE7860"/>
    <w:rsid w:val="00EF1F5F"/>
    <w:rsid w:val="00EF6FC1"/>
    <w:rsid w:val="00F00466"/>
    <w:rsid w:val="00F0100B"/>
    <w:rsid w:val="00F01707"/>
    <w:rsid w:val="00F07B0D"/>
    <w:rsid w:val="00F12BB5"/>
    <w:rsid w:val="00F16E68"/>
    <w:rsid w:val="00F21236"/>
    <w:rsid w:val="00F264D2"/>
    <w:rsid w:val="00F323AD"/>
    <w:rsid w:val="00F34032"/>
    <w:rsid w:val="00F35666"/>
    <w:rsid w:val="00F41F16"/>
    <w:rsid w:val="00F460A5"/>
    <w:rsid w:val="00F469F4"/>
    <w:rsid w:val="00F46B8B"/>
    <w:rsid w:val="00F5011E"/>
    <w:rsid w:val="00F5312C"/>
    <w:rsid w:val="00F5466B"/>
    <w:rsid w:val="00F5622C"/>
    <w:rsid w:val="00F65FB7"/>
    <w:rsid w:val="00F72BE2"/>
    <w:rsid w:val="00F7301D"/>
    <w:rsid w:val="00F76180"/>
    <w:rsid w:val="00F77927"/>
    <w:rsid w:val="00F80C72"/>
    <w:rsid w:val="00F87A64"/>
    <w:rsid w:val="00F91B42"/>
    <w:rsid w:val="00F92C67"/>
    <w:rsid w:val="00F95620"/>
    <w:rsid w:val="00F9623C"/>
    <w:rsid w:val="00F97379"/>
    <w:rsid w:val="00FB121A"/>
    <w:rsid w:val="00FB12AF"/>
    <w:rsid w:val="00FB1E7D"/>
    <w:rsid w:val="00FB3CFB"/>
    <w:rsid w:val="00FB74B4"/>
    <w:rsid w:val="00FB78B2"/>
    <w:rsid w:val="00FB7CCC"/>
    <w:rsid w:val="00FC0388"/>
    <w:rsid w:val="00FC145A"/>
    <w:rsid w:val="00FC1AE0"/>
    <w:rsid w:val="00FE0A81"/>
    <w:rsid w:val="00FE2412"/>
    <w:rsid w:val="00FE45B0"/>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C2CBD-9E1B-416C-96BF-EB06E7E3C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3385</Words>
  <Characters>18618</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2018-07-17T21:11:00Z</cp:lastPrinted>
  <dcterms:created xsi:type="dcterms:W3CDTF">2018-08-29T20:36:00Z</dcterms:created>
  <dcterms:modified xsi:type="dcterms:W3CDTF">2018-08-29T20:36:00Z</dcterms:modified>
</cp:coreProperties>
</file>